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before="74"/>
      </w:pPr>
      <w:bookmarkStart w:name="CHANCELLOR’S PROCEDURES FOR POLICY" w:id="1"/>
      <w:bookmarkEnd w:id="1"/>
      <w:r>
        <w:rPr>
          <w:b w:val="0"/>
        </w:rPr>
      </w:r>
      <w:r>
        <w:rPr/>
        <w:t>CHANCELLOR’S</w:t>
      </w:r>
      <w:r>
        <w:rPr>
          <w:spacing w:val="-7"/>
        </w:rPr>
        <w:t> </w:t>
      </w:r>
      <w:r>
        <w:rPr/>
        <w:t>PROCEDURES</w:t>
      </w:r>
      <w:r>
        <w:rPr>
          <w:spacing w:val="-4"/>
        </w:rPr>
        <w:t> </w:t>
      </w:r>
      <w:r>
        <w:rPr/>
        <w:t>FOR</w:t>
      </w:r>
      <w:r>
        <w:rPr>
          <w:spacing w:val="-5"/>
        </w:rPr>
        <w:t> </w:t>
      </w:r>
      <w:r>
        <w:rPr>
          <w:spacing w:val="-2"/>
        </w:rPr>
        <w:t>POLICY</w:t>
      </w:r>
    </w:p>
    <w:p>
      <w:pPr>
        <w:pStyle w:val="Title"/>
        <w:ind w:left="2479" w:right="2608"/>
      </w:pPr>
      <w:r>
        <w:rPr/>
        <w:t>308.01:</w:t>
      </w:r>
      <w:r>
        <w:rPr>
          <w:spacing w:val="-3"/>
        </w:rPr>
        <w:t> </w:t>
      </w:r>
      <w:r>
        <w:rPr/>
        <w:t>Cash</w:t>
      </w:r>
      <w:r>
        <w:rPr>
          <w:spacing w:val="-1"/>
        </w:rPr>
        <w:t> </w:t>
      </w:r>
      <w:r>
        <w:rPr/>
        <w:t>and</w:t>
      </w:r>
      <w:r>
        <w:rPr>
          <w:spacing w:val="-2"/>
        </w:rPr>
        <w:t> </w:t>
      </w:r>
      <w:r>
        <w:rPr/>
        <w:t>Investment</w:t>
      </w:r>
      <w:r>
        <w:rPr>
          <w:spacing w:val="-2"/>
        </w:rPr>
        <w:t> Management</w:t>
      </w:r>
    </w:p>
    <w:p>
      <w:pPr>
        <w:pStyle w:val="BodyText"/>
        <w:rPr>
          <w:b/>
          <w:sz w:val="26"/>
        </w:rPr>
      </w:pPr>
    </w:p>
    <w:p>
      <w:pPr>
        <w:pStyle w:val="BodyText"/>
        <w:spacing w:before="6"/>
        <w:rPr>
          <w:b/>
          <w:sz w:val="20"/>
        </w:rPr>
      </w:pPr>
    </w:p>
    <w:p>
      <w:pPr>
        <w:pStyle w:val="ListParagraph"/>
        <w:numPr>
          <w:ilvl w:val="0"/>
          <w:numId w:val="1"/>
        </w:numPr>
        <w:tabs>
          <w:tab w:pos="820" w:val="left" w:leader="none"/>
        </w:tabs>
        <w:spacing w:line="240" w:lineRule="auto" w:before="0" w:after="0"/>
        <w:ind w:left="820" w:right="0" w:hanging="720"/>
        <w:jc w:val="left"/>
        <w:rPr>
          <w:sz w:val="24"/>
        </w:rPr>
      </w:pPr>
      <w:r>
        <w:rPr>
          <w:sz w:val="24"/>
        </w:rPr>
        <w:t>Investment</w:t>
      </w:r>
      <w:r>
        <w:rPr>
          <w:spacing w:val="-4"/>
          <w:sz w:val="24"/>
        </w:rPr>
        <w:t> </w:t>
      </w:r>
      <w:r>
        <w:rPr>
          <w:spacing w:val="-2"/>
          <w:sz w:val="24"/>
        </w:rPr>
        <w:t>Goals</w:t>
      </w:r>
    </w:p>
    <w:p>
      <w:pPr>
        <w:pStyle w:val="BodyText"/>
      </w:pPr>
    </w:p>
    <w:p>
      <w:pPr>
        <w:pStyle w:val="ListParagraph"/>
        <w:numPr>
          <w:ilvl w:val="1"/>
          <w:numId w:val="1"/>
        </w:numPr>
        <w:tabs>
          <w:tab w:pos="1162" w:val="left" w:leader="none"/>
          <w:tab w:pos="1180" w:val="left" w:leader="none"/>
        </w:tabs>
        <w:spacing w:line="240" w:lineRule="auto" w:before="0" w:after="0"/>
        <w:ind w:left="1180" w:right="228" w:hanging="360"/>
        <w:jc w:val="both"/>
        <w:rPr>
          <w:sz w:val="24"/>
        </w:rPr>
      </w:pPr>
      <w:r>
        <w:rPr>
          <w:sz w:val="24"/>
        </w:rPr>
        <w:t>Foster sound and prudent judgment in the management of assets consistent with the fiduciary responsibility to the citizens of Alabama.</w:t>
      </w:r>
    </w:p>
    <w:p>
      <w:pPr>
        <w:pStyle w:val="BodyText"/>
      </w:pPr>
    </w:p>
    <w:p>
      <w:pPr>
        <w:pStyle w:val="ListParagraph"/>
        <w:numPr>
          <w:ilvl w:val="1"/>
          <w:numId w:val="1"/>
        </w:numPr>
        <w:tabs>
          <w:tab w:pos="1163" w:val="left" w:leader="none"/>
          <w:tab w:pos="1180" w:val="left" w:leader="none"/>
        </w:tabs>
        <w:spacing w:line="240" w:lineRule="auto" w:before="0" w:after="0"/>
        <w:ind w:left="1180" w:right="216" w:hanging="360"/>
        <w:jc w:val="both"/>
        <w:rPr>
          <w:sz w:val="24"/>
        </w:rPr>
      </w:pPr>
      <w:r>
        <w:rPr>
          <w:sz w:val="24"/>
        </w:rPr>
        <w:t>Investment of all appropriate available cash on a daily basis or longer-term basis to secure the maximum investment return, which is consistent with investment management policy.</w:t>
      </w:r>
    </w:p>
    <w:p>
      <w:pPr>
        <w:pStyle w:val="BodyText"/>
        <w:spacing w:before="3"/>
      </w:pPr>
    </w:p>
    <w:p>
      <w:pPr>
        <w:pStyle w:val="ListParagraph"/>
        <w:numPr>
          <w:ilvl w:val="1"/>
          <w:numId w:val="1"/>
        </w:numPr>
        <w:tabs>
          <w:tab w:pos="1162" w:val="left" w:leader="none"/>
        </w:tabs>
        <w:spacing w:line="240" w:lineRule="auto" w:before="0" w:after="0"/>
        <w:ind w:left="1162" w:right="0" w:hanging="342"/>
        <w:jc w:val="left"/>
        <w:rPr>
          <w:sz w:val="24"/>
        </w:rPr>
      </w:pPr>
      <w:r>
        <w:rPr>
          <w:sz w:val="24"/>
        </w:rPr>
        <w:t>Maximization</w:t>
      </w:r>
      <w:r>
        <w:rPr>
          <w:spacing w:val="-4"/>
          <w:sz w:val="24"/>
        </w:rPr>
        <w:t> </w:t>
      </w:r>
      <w:r>
        <w:rPr>
          <w:sz w:val="24"/>
        </w:rPr>
        <w:t>of</w:t>
      </w:r>
      <w:r>
        <w:rPr>
          <w:spacing w:val="-2"/>
          <w:sz w:val="24"/>
        </w:rPr>
        <w:t> </w:t>
      </w:r>
      <w:r>
        <w:rPr>
          <w:sz w:val="24"/>
        </w:rPr>
        <w:t>balances</w:t>
      </w:r>
      <w:r>
        <w:rPr>
          <w:spacing w:val="-1"/>
          <w:sz w:val="24"/>
        </w:rPr>
        <w:t> </w:t>
      </w:r>
      <w:r>
        <w:rPr>
          <w:sz w:val="24"/>
        </w:rPr>
        <w:t>available</w:t>
      </w:r>
      <w:r>
        <w:rPr>
          <w:spacing w:val="-3"/>
          <w:sz w:val="24"/>
        </w:rPr>
        <w:t> </w:t>
      </w:r>
      <w:r>
        <w:rPr>
          <w:sz w:val="24"/>
        </w:rPr>
        <w:t>for</w:t>
      </w:r>
      <w:r>
        <w:rPr>
          <w:spacing w:val="-2"/>
          <w:sz w:val="24"/>
        </w:rPr>
        <w:t> </w:t>
      </w:r>
      <w:r>
        <w:rPr>
          <w:sz w:val="24"/>
        </w:rPr>
        <w:t>short-term</w:t>
      </w:r>
      <w:r>
        <w:rPr>
          <w:spacing w:val="1"/>
          <w:sz w:val="24"/>
        </w:rPr>
        <w:t> </w:t>
      </w:r>
      <w:r>
        <w:rPr>
          <w:spacing w:val="-2"/>
          <w:sz w:val="24"/>
        </w:rPr>
        <w:t>investment.</w:t>
      </w:r>
    </w:p>
    <w:p>
      <w:pPr>
        <w:pStyle w:val="BodyText"/>
      </w:pPr>
    </w:p>
    <w:p>
      <w:pPr>
        <w:pStyle w:val="ListParagraph"/>
        <w:numPr>
          <w:ilvl w:val="1"/>
          <w:numId w:val="1"/>
        </w:numPr>
        <w:tabs>
          <w:tab w:pos="1163" w:val="left" w:leader="none"/>
        </w:tabs>
        <w:spacing w:line="240" w:lineRule="auto" w:before="0" w:after="0"/>
        <w:ind w:left="1163" w:right="0" w:hanging="343"/>
        <w:jc w:val="left"/>
        <w:rPr>
          <w:sz w:val="24"/>
        </w:rPr>
      </w:pPr>
      <w:r>
        <w:rPr>
          <w:sz w:val="24"/>
        </w:rPr>
        <w:t>Sufficient</w:t>
      </w:r>
      <w:r>
        <w:rPr>
          <w:spacing w:val="-3"/>
          <w:sz w:val="24"/>
        </w:rPr>
        <w:t> </w:t>
      </w:r>
      <w:r>
        <w:rPr>
          <w:sz w:val="24"/>
        </w:rPr>
        <w:t>liquid</w:t>
      </w:r>
      <w:r>
        <w:rPr>
          <w:spacing w:val="-1"/>
          <w:sz w:val="24"/>
        </w:rPr>
        <w:t> </w:t>
      </w:r>
      <w:r>
        <w:rPr>
          <w:sz w:val="24"/>
        </w:rPr>
        <w:t>funds</w:t>
      </w:r>
      <w:r>
        <w:rPr>
          <w:spacing w:val="-1"/>
          <w:sz w:val="24"/>
        </w:rPr>
        <w:t> </w:t>
      </w:r>
      <w:r>
        <w:rPr>
          <w:sz w:val="24"/>
        </w:rPr>
        <w:t>available</w:t>
      </w:r>
      <w:r>
        <w:rPr>
          <w:spacing w:val="-2"/>
          <w:sz w:val="24"/>
        </w:rPr>
        <w:t> </w:t>
      </w:r>
      <w:r>
        <w:rPr>
          <w:sz w:val="24"/>
        </w:rPr>
        <w:t>to</w:t>
      </w:r>
      <w:r>
        <w:rPr>
          <w:spacing w:val="-1"/>
          <w:sz w:val="24"/>
        </w:rPr>
        <w:t> </w:t>
      </w:r>
      <w:r>
        <w:rPr>
          <w:sz w:val="24"/>
        </w:rPr>
        <w:t>pay</w:t>
      </w:r>
      <w:r>
        <w:rPr>
          <w:spacing w:val="-1"/>
          <w:sz w:val="24"/>
        </w:rPr>
        <w:t> </w:t>
      </w:r>
      <w:r>
        <w:rPr>
          <w:sz w:val="24"/>
        </w:rPr>
        <w:t>current</w:t>
      </w:r>
      <w:r>
        <w:rPr>
          <w:spacing w:val="-1"/>
          <w:sz w:val="24"/>
        </w:rPr>
        <w:t> </w:t>
      </w:r>
      <w:r>
        <w:rPr>
          <w:sz w:val="24"/>
        </w:rPr>
        <w:t>obligations</w:t>
      </w:r>
      <w:r>
        <w:rPr>
          <w:spacing w:val="-1"/>
          <w:sz w:val="24"/>
        </w:rPr>
        <w:t> </w:t>
      </w:r>
      <w:r>
        <w:rPr>
          <w:sz w:val="24"/>
        </w:rPr>
        <w:t>in</w:t>
      </w:r>
      <w:r>
        <w:rPr>
          <w:spacing w:val="-2"/>
          <w:sz w:val="24"/>
        </w:rPr>
        <w:t> </w:t>
      </w:r>
      <w:r>
        <w:rPr>
          <w:sz w:val="24"/>
        </w:rPr>
        <w:t>a</w:t>
      </w:r>
      <w:r>
        <w:rPr>
          <w:spacing w:val="-1"/>
          <w:sz w:val="24"/>
        </w:rPr>
        <w:t> </w:t>
      </w:r>
      <w:r>
        <w:rPr>
          <w:sz w:val="24"/>
        </w:rPr>
        <w:t>timely</w:t>
      </w:r>
      <w:r>
        <w:rPr>
          <w:spacing w:val="-1"/>
          <w:sz w:val="24"/>
        </w:rPr>
        <w:t> </w:t>
      </w:r>
      <w:r>
        <w:rPr>
          <w:spacing w:val="-2"/>
          <w:sz w:val="24"/>
        </w:rPr>
        <w:t>manner.</w:t>
      </w:r>
    </w:p>
    <w:p>
      <w:pPr>
        <w:pStyle w:val="BodyText"/>
        <w:spacing w:before="9"/>
        <w:rPr>
          <w:sz w:val="23"/>
        </w:rPr>
      </w:pPr>
    </w:p>
    <w:p>
      <w:pPr>
        <w:pStyle w:val="ListParagraph"/>
        <w:numPr>
          <w:ilvl w:val="1"/>
          <w:numId w:val="1"/>
        </w:numPr>
        <w:tabs>
          <w:tab w:pos="1180" w:val="left" w:leader="none"/>
        </w:tabs>
        <w:spacing w:line="240" w:lineRule="auto" w:before="0" w:after="0"/>
        <w:ind w:left="1180" w:right="227" w:hanging="360"/>
        <w:jc w:val="both"/>
        <w:rPr>
          <w:sz w:val="24"/>
        </w:rPr>
      </w:pPr>
      <w:r>
        <w:rPr>
          <w:sz w:val="24"/>
        </w:rPr>
        <w:t>To the extent funds are available, to maintain a minimum of two months’ operating contingency in cash and short-term investments (maturing one year or less).</w:t>
      </w:r>
    </w:p>
    <w:p>
      <w:pPr>
        <w:pStyle w:val="BodyText"/>
      </w:pPr>
    </w:p>
    <w:p>
      <w:pPr>
        <w:pStyle w:val="ListParagraph"/>
        <w:numPr>
          <w:ilvl w:val="0"/>
          <w:numId w:val="1"/>
        </w:numPr>
        <w:tabs>
          <w:tab w:pos="820" w:val="left" w:leader="none"/>
        </w:tabs>
        <w:spacing w:line="240" w:lineRule="auto" w:before="0" w:after="0"/>
        <w:ind w:left="820" w:right="0" w:hanging="720"/>
        <w:jc w:val="left"/>
        <w:rPr>
          <w:sz w:val="24"/>
        </w:rPr>
      </w:pPr>
      <w:r>
        <w:rPr>
          <w:sz w:val="24"/>
        </w:rPr>
        <w:t>Depository</w:t>
      </w:r>
      <w:r>
        <w:rPr>
          <w:spacing w:val="-3"/>
          <w:sz w:val="24"/>
        </w:rPr>
        <w:t> </w:t>
      </w:r>
      <w:r>
        <w:rPr>
          <w:spacing w:val="-2"/>
          <w:sz w:val="24"/>
        </w:rPr>
        <w:t>Accounts</w:t>
      </w:r>
    </w:p>
    <w:p>
      <w:pPr>
        <w:pStyle w:val="BodyText"/>
      </w:pPr>
    </w:p>
    <w:p>
      <w:pPr>
        <w:pStyle w:val="ListParagraph"/>
        <w:numPr>
          <w:ilvl w:val="1"/>
          <w:numId w:val="1"/>
        </w:numPr>
        <w:tabs>
          <w:tab w:pos="1180" w:val="left" w:leader="none"/>
        </w:tabs>
        <w:spacing w:line="240" w:lineRule="auto" w:before="0" w:after="0"/>
        <w:ind w:left="1180" w:right="117" w:hanging="346"/>
        <w:jc w:val="both"/>
        <w:rPr>
          <w:sz w:val="24"/>
        </w:rPr>
      </w:pPr>
      <w:r>
        <w:rPr>
          <w:sz w:val="24"/>
        </w:rPr>
        <w:t>Financial</w:t>
      </w:r>
      <w:r>
        <w:rPr>
          <w:spacing w:val="-2"/>
          <w:sz w:val="24"/>
        </w:rPr>
        <w:t> </w:t>
      </w:r>
      <w:r>
        <w:rPr>
          <w:sz w:val="24"/>
        </w:rPr>
        <w:t>institution</w:t>
      </w:r>
      <w:r>
        <w:rPr>
          <w:spacing w:val="-2"/>
          <w:sz w:val="24"/>
        </w:rPr>
        <w:t> </w:t>
      </w:r>
      <w:r>
        <w:rPr>
          <w:sz w:val="24"/>
        </w:rPr>
        <w:t>services</w:t>
      </w:r>
      <w:r>
        <w:rPr>
          <w:spacing w:val="-2"/>
          <w:sz w:val="24"/>
        </w:rPr>
        <w:t> </w:t>
      </w:r>
      <w:r>
        <w:rPr>
          <w:sz w:val="24"/>
        </w:rPr>
        <w:t>(to</w:t>
      </w:r>
      <w:r>
        <w:rPr>
          <w:spacing w:val="-2"/>
          <w:sz w:val="24"/>
        </w:rPr>
        <w:t> </w:t>
      </w:r>
      <w:r>
        <w:rPr>
          <w:sz w:val="24"/>
        </w:rPr>
        <w:t>include</w:t>
      </w:r>
      <w:r>
        <w:rPr>
          <w:spacing w:val="-3"/>
          <w:sz w:val="24"/>
        </w:rPr>
        <w:t> </w:t>
      </w:r>
      <w:r>
        <w:rPr>
          <w:sz w:val="24"/>
        </w:rPr>
        <w:t>investments)</w:t>
      </w:r>
      <w:r>
        <w:rPr>
          <w:spacing w:val="-3"/>
          <w:sz w:val="24"/>
        </w:rPr>
        <w:t> </w:t>
      </w:r>
      <w:r>
        <w:rPr>
          <w:sz w:val="24"/>
        </w:rPr>
        <w:t>shall</w:t>
      </w:r>
      <w:r>
        <w:rPr>
          <w:spacing w:val="-2"/>
          <w:sz w:val="24"/>
        </w:rPr>
        <w:t> </w:t>
      </w:r>
      <w:r>
        <w:rPr>
          <w:sz w:val="24"/>
        </w:rPr>
        <w:t>be</w:t>
      </w:r>
      <w:r>
        <w:rPr>
          <w:spacing w:val="-3"/>
          <w:sz w:val="24"/>
        </w:rPr>
        <w:t> </w:t>
      </w:r>
      <w:r>
        <w:rPr>
          <w:sz w:val="24"/>
        </w:rPr>
        <w:t>evaluated and</w:t>
      </w:r>
      <w:r>
        <w:rPr>
          <w:spacing w:val="-2"/>
          <w:sz w:val="24"/>
        </w:rPr>
        <w:t> </w:t>
      </w:r>
      <w:r>
        <w:rPr>
          <w:sz w:val="24"/>
        </w:rPr>
        <w:t>selected based</w:t>
      </w:r>
      <w:r>
        <w:rPr>
          <w:spacing w:val="-6"/>
          <w:sz w:val="24"/>
        </w:rPr>
        <w:t> </w:t>
      </w:r>
      <w:r>
        <w:rPr>
          <w:sz w:val="24"/>
        </w:rPr>
        <w:t>upon</w:t>
      </w:r>
      <w:r>
        <w:rPr>
          <w:spacing w:val="-6"/>
          <w:sz w:val="24"/>
        </w:rPr>
        <w:t> </w:t>
      </w:r>
      <w:r>
        <w:rPr>
          <w:sz w:val="24"/>
        </w:rPr>
        <w:t>services</w:t>
      </w:r>
      <w:r>
        <w:rPr>
          <w:spacing w:val="-3"/>
          <w:sz w:val="24"/>
        </w:rPr>
        <w:t> </w:t>
      </w:r>
      <w:r>
        <w:rPr>
          <w:sz w:val="24"/>
        </w:rPr>
        <w:t>rendered</w:t>
      </w:r>
      <w:r>
        <w:rPr>
          <w:spacing w:val="-6"/>
          <w:sz w:val="24"/>
        </w:rPr>
        <w:t> </w:t>
      </w:r>
      <w:r>
        <w:rPr>
          <w:sz w:val="24"/>
        </w:rPr>
        <w:t>by</w:t>
      </w:r>
      <w:r>
        <w:rPr>
          <w:spacing w:val="-6"/>
          <w:sz w:val="24"/>
        </w:rPr>
        <w:t> </w:t>
      </w:r>
      <w:r>
        <w:rPr>
          <w:sz w:val="24"/>
        </w:rPr>
        <w:t>the</w:t>
      </w:r>
      <w:r>
        <w:rPr>
          <w:spacing w:val="-7"/>
          <w:sz w:val="24"/>
        </w:rPr>
        <w:t> </w:t>
      </w:r>
      <w:r>
        <w:rPr>
          <w:sz w:val="24"/>
        </w:rPr>
        <w:t>financial</w:t>
      </w:r>
      <w:r>
        <w:rPr>
          <w:spacing w:val="-5"/>
          <w:sz w:val="24"/>
        </w:rPr>
        <w:t> </w:t>
      </w:r>
      <w:r>
        <w:rPr>
          <w:sz w:val="24"/>
        </w:rPr>
        <w:t>institutions</w:t>
      </w:r>
      <w:r>
        <w:rPr>
          <w:spacing w:val="-6"/>
          <w:sz w:val="24"/>
        </w:rPr>
        <w:t> </w:t>
      </w:r>
      <w:r>
        <w:rPr>
          <w:sz w:val="24"/>
        </w:rPr>
        <w:t>serving</w:t>
      </w:r>
      <w:r>
        <w:rPr>
          <w:spacing w:val="-6"/>
          <w:sz w:val="24"/>
        </w:rPr>
        <w:t> </w:t>
      </w:r>
      <w:r>
        <w:rPr>
          <w:sz w:val="24"/>
        </w:rPr>
        <w:t>the</w:t>
      </w:r>
      <w:r>
        <w:rPr>
          <w:spacing w:val="-7"/>
          <w:sz w:val="24"/>
        </w:rPr>
        <w:t> </w:t>
      </w:r>
      <w:r>
        <w:rPr>
          <w:sz w:val="24"/>
        </w:rPr>
        <w:t>institution.</w:t>
      </w:r>
      <w:r>
        <w:rPr>
          <w:spacing w:val="40"/>
          <w:sz w:val="24"/>
        </w:rPr>
        <w:t> </w:t>
      </w:r>
      <w:r>
        <w:rPr>
          <w:sz w:val="24"/>
        </w:rPr>
        <w:t>The President shall determine the primary financial institution, or banks, where funds are deposited through a best value review process.</w:t>
      </w:r>
      <w:r>
        <w:rPr>
          <w:spacing w:val="40"/>
          <w:sz w:val="24"/>
        </w:rPr>
        <w:t> </w:t>
      </w:r>
      <w:r>
        <w:rPr>
          <w:sz w:val="24"/>
        </w:rPr>
        <w:t>Financial institutions utilized as depositories must be insured by FDIC/FSLIC and must be designated as a member Qualified</w:t>
      </w:r>
      <w:r>
        <w:rPr>
          <w:spacing w:val="-1"/>
          <w:sz w:val="24"/>
        </w:rPr>
        <w:t> </w:t>
      </w:r>
      <w:r>
        <w:rPr>
          <w:sz w:val="24"/>
        </w:rPr>
        <w:t>Public</w:t>
      </w:r>
      <w:r>
        <w:rPr>
          <w:spacing w:val="-2"/>
          <w:sz w:val="24"/>
        </w:rPr>
        <w:t> </w:t>
      </w:r>
      <w:r>
        <w:rPr>
          <w:sz w:val="24"/>
        </w:rPr>
        <w:t>Depository</w:t>
      </w:r>
      <w:r>
        <w:rPr>
          <w:spacing w:val="-1"/>
          <w:sz w:val="24"/>
        </w:rPr>
        <w:t> </w:t>
      </w:r>
      <w:r>
        <w:rPr>
          <w:sz w:val="24"/>
        </w:rPr>
        <w:t>(QPD) in</w:t>
      </w:r>
      <w:r>
        <w:rPr>
          <w:spacing w:val="-1"/>
          <w:sz w:val="24"/>
        </w:rPr>
        <w:t> </w:t>
      </w:r>
      <w:r>
        <w:rPr>
          <w:sz w:val="24"/>
        </w:rPr>
        <w:t>the Security</w:t>
      </w:r>
      <w:r>
        <w:rPr>
          <w:spacing w:val="-1"/>
          <w:sz w:val="24"/>
        </w:rPr>
        <w:t> </w:t>
      </w:r>
      <w:r>
        <w:rPr>
          <w:sz w:val="24"/>
        </w:rPr>
        <w:t>for Alabama Funds</w:t>
      </w:r>
      <w:r>
        <w:rPr>
          <w:spacing w:val="-1"/>
          <w:sz w:val="24"/>
        </w:rPr>
        <w:t> </w:t>
      </w:r>
      <w:r>
        <w:rPr>
          <w:sz w:val="24"/>
        </w:rPr>
        <w:t>Enhancement (SAFE) program.</w:t>
      </w:r>
    </w:p>
    <w:p>
      <w:pPr>
        <w:pStyle w:val="ListParagraph"/>
        <w:numPr>
          <w:ilvl w:val="1"/>
          <w:numId w:val="1"/>
        </w:numPr>
        <w:tabs>
          <w:tab w:pos="1180" w:val="left" w:leader="none"/>
        </w:tabs>
        <w:spacing w:line="240" w:lineRule="auto" w:before="0" w:after="0"/>
        <w:ind w:left="1180" w:right="116" w:hanging="346"/>
        <w:jc w:val="both"/>
        <w:rPr>
          <w:sz w:val="24"/>
        </w:rPr>
      </w:pPr>
      <w:r>
        <w:rPr>
          <w:sz w:val="24"/>
        </w:rPr>
        <w:t>Code of Alabama Section 41-14A-3(c) allows a public depositor to deposit funds in banks</w:t>
      </w:r>
      <w:r>
        <w:rPr>
          <w:spacing w:val="-10"/>
          <w:sz w:val="24"/>
        </w:rPr>
        <w:t> </w:t>
      </w:r>
      <w:r>
        <w:rPr>
          <w:sz w:val="24"/>
        </w:rPr>
        <w:t>and</w:t>
      </w:r>
      <w:r>
        <w:rPr>
          <w:spacing w:val="-11"/>
          <w:sz w:val="24"/>
        </w:rPr>
        <w:t> </w:t>
      </w:r>
      <w:r>
        <w:rPr>
          <w:sz w:val="24"/>
        </w:rPr>
        <w:t>savings</w:t>
      </w:r>
      <w:r>
        <w:rPr>
          <w:spacing w:val="-10"/>
          <w:sz w:val="24"/>
        </w:rPr>
        <w:t> </w:t>
      </w:r>
      <w:r>
        <w:rPr>
          <w:sz w:val="24"/>
        </w:rPr>
        <w:t>associations</w:t>
      </w:r>
      <w:r>
        <w:rPr>
          <w:spacing w:val="-10"/>
          <w:sz w:val="24"/>
        </w:rPr>
        <w:t> </w:t>
      </w:r>
      <w:r>
        <w:rPr>
          <w:sz w:val="24"/>
        </w:rPr>
        <w:t>that</w:t>
      </w:r>
      <w:r>
        <w:rPr>
          <w:spacing w:val="-10"/>
          <w:sz w:val="24"/>
        </w:rPr>
        <w:t> </w:t>
      </w:r>
      <w:r>
        <w:rPr>
          <w:sz w:val="24"/>
        </w:rPr>
        <w:t>are</w:t>
      </w:r>
      <w:r>
        <w:rPr>
          <w:spacing w:val="-9"/>
          <w:sz w:val="24"/>
        </w:rPr>
        <w:t> </w:t>
      </w:r>
      <w:r>
        <w:rPr>
          <w:sz w:val="24"/>
        </w:rPr>
        <w:t>not</w:t>
      </w:r>
      <w:r>
        <w:rPr>
          <w:spacing w:val="-10"/>
          <w:sz w:val="24"/>
        </w:rPr>
        <w:t> </w:t>
      </w:r>
      <w:r>
        <w:rPr>
          <w:sz w:val="24"/>
        </w:rPr>
        <w:t>qualified</w:t>
      </w:r>
      <w:r>
        <w:rPr>
          <w:spacing w:val="-11"/>
          <w:sz w:val="24"/>
        </w:rPr>
        <w:t> </w:t>
      </w:r>
      <w:r>
        <w:rPr>
          <w:sz w:val="24"/>
        </w:rPr>
        <w:t>public</w:t>
      </w:r>
      <w:r>
        <w:rPr>
          <w:spacing w:val="-12"/>
          <w:sz w:val="24"/>
        </w:rPr>
        <w:t> </w:t>
      </w:r>
      <w:r>
        <w:rPr>
          <w:sz w:val="24"/>
        </w:rPr>
        <w:t>depositories,</w:t>
      </w:r>
      <w:r>
        <w:rPr>
          <w:spacing w:val="-8"/>
          <w:sz w:val="24"/>
        </w:rPr>
        <w:t> </w:t>
      </w:r>
      <w:r>
        <w:rPr>
          <w:sz w:val="24"/>
        </w:rPr>
        <w:t>as</w:t>
      </w:r>
      <w:r>
        <w:rPr>
          <w:spacing w:val="-8"/>
          <w:sz w:val="24"/>
        </w:rPr>
        <w:t> </w:t>
      </w:r>
      <w:r>
        <w:rPr>
          <w:sz w:val="24"/>
        </w:rPr>
        <w:t>long</w:t>
      </w:r>
      <w:r>
        <w:rPr>
          <w:spacing w:val="-11"/>
          <w:sz w:val="24"/>
        </w:rPr>
        <w:t> </w:t>
      </w:r>
      <w:r>
        <w:rPr>
          <w:sz w:val="24"/>
        </w:rPr>
        <w:t>as</w:t>
      </w:r>
      <w:r>
        <w:rPr>
          <w:spacing w:val="-10"/>
          <w:sz w:val="24"/>
        </w:rPr>
        <w:t> </w:t>
      </w:r>
      <w:r>
        <w:rPr>
          <w:sz w:val="24"/>
        </w:rPr>
        <w:t>all the following conditions are met:</w:t>
      </w:r>
    </w:p>
    <w:p>
      <w:pPr>
        <w:pStyle w:val="BodyText"/>
      </w:pPr>
    </w:p>
    <w:p>
      <w:pPr>
        <w:pStyle w:val="ListParagraph"/>
        <w:numPr>
          <w:ilvl w:val="2"/>
          <w:numId w:val="1"/>
        </w:numPr>
        <w:tabs>
          <w:tab w:pos="1540" w:val="left" w:leader="none"/>
        </w:tabs>
        <w:spacing w:line="240" w:lineRule="auto" w:before="1" w:after="0"/>
        <w:ind w:left="1540" w:right="116" w:hanging="360"/>
        <w:jc w:val="both"/>
        <w:rPr>
          <w:sz w:val="24"/>
        </w:rPr>
      </w:pPr>
      <w:r>
        <w:rPr>
          <w:sz w:val="24"/>
        </w:rPr>
        <w:t>The public depositor makes an agreement with a qualified public depository, which designates the qualified public depository to place the public depositor's funds in interest-bearing deposits of other banks or savings associations. These deposits should</w:t>
      </w:r>
      <w:r>
        <w:rPr>
          <w:spacing w:val="-1"/>
          <w:sz w:val="24"/>
        </w:rPr>
        <w:t> </w:t>
      </w:r>
      <w:r>
        <w:rPr>
          <w:sz w:val="24"/>
        </w:rPr>
        <w:t>not exceed</w:t>
      </w:r>
      <w:r>
        <w:rPr>
          <w:spacing w:val="-1"/>
          <w:sz w:val="24"/>
        </w:rPr>
        <w:t> </w:t>
      </w:r>
      <w:r>
        <w:rPr>
          <w:sz w:val="24"/>
        </w:rPr>
        <w:t>the</w:t>
      </w:r>
      <w:r>
        <w:rPr>
          <w:spacing w:val="-1"/>
          <w:sz w:val="24"/>
        </w:rPr>
        <w:t> </w:t>
      </w:r>
      <w:r>
        <w:rPr>
          <w:sz w:val="24"/>
        </w:rPr>
        <w:t>applicable Federal Deposit Insurance</w:t>
      </w:r>
      <w:r>
        <w:rPr>
          <w:spacing w:val="-1"/>
          <w:sz w:val="24"/>
        </w:rPr>
        <w:t> </w:t>
      </w:r>
      <w:r>
        <w:rPr>
          <w:sz w:val="24"/>
        </w:rPr>
        <w:t>Corporation (FDIC) insurance limits.</w:t>
      </w:r>
    </w:p>
    <w:p>
      <w:pPr>
        <w:pStyle w:val="BodyText"/>
        <w:spacing w:before="11"/>
        <w:rPr>
          <w:sz w:val="23"/>
        </w:rPr>
      </w:pPr>
    </w:p>
    <w:p>
      <w:pPr>
        <w:pStyle w:val="ListParagraph"/>
        <w:numPr>
          <w:ilvl w:val="2"/>
          <w:numId w:val="1"/>
        </w:numPr>
        <w:tabs>
          <w:tab w:pos="1540" w:val="left" w:leader="none"/>
        </w:tabs>
        <w:spacing w:line="240" w:lineRule="auto" w:before="0" w:after="0"/>
        <w:ind w:left="1540" w:right="115" w:hanging="360"/>
        <w:jc w:val="both"/>
        <w:rPr>
          <w:sz w:val="24"/>
        </w:rPr>
      </w:pPr>
      <w:r>
        <w:rPr>
          <w:sz w:val="24"/>
        </w:rPr>
        <w:t>To ensure that deposits do not exceed FDIC insurance coverage, the public depositor notifies the qualified public depository about all banks and savings associations</w:t>
      </w:r>
      <w:r>
        <w:rPr>
          <w:spacing w:val="-15"/>
          <w:sz w:val="24"/>
        </w:rPr>
        <w:t> </w:t>
      </w:r>
      <w:r>
        <w:rPr>
          <w:sz w:val="24"/>
        </w:rPr>
        <w:t>holding</w:t>
      </w:r>
      <w:r>
        <w:rPr>
          <w:spacing w:val="-15"/>
          <w:sz w:val="24"/>
        </w:rPr>
        <w:t> </w:t>
      </w:r>
      <w:r>
        <w:rPr>
          <w:sz w:val="24"/>
        </w:rPr>
        <w:t>deposits</w:t>
      </w:r>
      <w:r>
        <w:rPr>
          <w:spacing w:val="-15"/>
          <w:sz w:val="24"/>
        </w:rPr>
        <w:t> </w:t>
      </w:r>
      <w:r>
        <w:rPr>
          <w:sz w:val="24"/>
        </w:rPr>
        <w:t>on</w:t>
      </w:r>
      <w:r>
        <w:rPr>
          <w:spacing w:val="-15"/>
          <w:sz w:val="24"/>
        </w:rPr>
        <w:t> </w:t>
      </w:r>
      <w:r>
        <w:rPr>
          <w:sz w:val="24"/>
        </w:rPr>
        <w:t>behalf</w:t>
      </w:r>
      <w:r>
        <w:rPr>
          <w:spacing w:val="-15"/>
          <w:sz w:val="24"/>
        </w:rPr>
        <w:t> </w:t>
      </w:r>
      <w:r>
        <w:rPr>
          <w:sz w:val="24"/>
        </w:rPr>
        <w:t>of</w:t>
      </w:r>
      <w:r>
        <w:rPr>
          <w:spacing w:val="-15"/>
          <w:sz w:val="24"/>
        </w:rPr>
        <w:t> </w:t>
      </w:r>
      <w:r>
        <w:rPr>
          <w:sz w:val="24"/>
        </w:rPr>
        <w:t>the</w:t>
      </w:r>
      <w:r>
        <w:rPr>
          <w:spacing w:val="-15"/>
          <w:sz w:val="24"/>
        </w:rPr>
        <w:t> </w:t>
      </w:r>
      <w:r>
        <w:rPr>
          <w:sz w:val="24"/>
        </w:rPr>
        <w:t>public</w:t>
      </w:r>
      <w:r>
        <w:rPr>
          <w:spacing w:val="-15"/>
          <w:sz w:val="24"/>
        </w:rPr>
        <w:t> </w:t>
      </w:r>
      <w:r>
        <w:rPr>
          <w:sz w:val="24"/>
        </w:rPr>
        <w:t>depositor</w:t>
      </w:r>
      <w:r>
        <w:rPr>
          <w:spacing w:val="-15"/>
          <w:sz w:val="24"/>
        </w:rPr>
        <w:t> </w:t>
      </w:r>
      <w:r>
        <w:rPr>
          <w:sz w:val="24"/>
        </w:rPr>
        <w:t>and</w:t>
      </w:r>
      <w:r>
        <w:rPr>
          <w:spacing w:val="-13"/>
          <w:sz w:val="24"/>
        </w:rPr>
        <w:t> </w:t>
      </w:r>
      <w:r>
        <w:rPr>
          <w:sz w:val="24"/>
        </w:rPr>
        <w:t>any</w:t>
      </w:r>
      <w:r>
        <w:rPr>
          <w:spacing w:val="-14"/>
          <w:sz w:val="24"/>
        </w:rPr>
        <w:t> </w:t>
      </w:r>
      <w:r>
        <w:rPr>
          <w:sz w:val="24"/>
        </w:rPr>
        <w:t>other</w:t>
      </w:r>
      <w:r>
        <w:rPr>
          <w:spacing w:val="-14"/>
          <w:sz w:val="24"/>
        </w:rPr>
        <w:t> </w:t>
      </w:r>
      <w:r>
        <w:rPr>
          <w:sz w:val="24"/>
        </w:rPr>
        <w:t>entity whose deposits would be combined with the public depositor's to determine maximum FDIC insurance coverage.</w:t>
      </w:r>
    </w:p>
    <w:p>
      <w:pPr>
        <w:spacing w:after="0" w:line="240" w:lineRule="auto"/>
        <w:jc w:val="both"/>
        <w:rPr>
          <w:sz w:val="24"/>
        </w:rPr>
        <w:sectPr>
          <w:type w:val="continuous"/>
          <w:pgSz w:w="12240" w:h="15840"/>
          <w:pgMar w:top="1420" w:bottom="280" w:left="1440" w:right="1320"/>
        </w:sectPr>
      </w:pPr>
    </w:p>
    <w:p>
      <w:pPr>
        <w:pStyle w:val="ListParagraph"/>
        <w:numPr>
          <w:ilvl w:val="2"/>
          <w:numId w:val="1"/>
        </w:numPr>
        <w:tabs>
          <w:tab w:pos="1540" w:val="left" w:leader="none"/>
        </w:tabs>
        <w:spacing w:line="240" w:lineRule="auto" w:before="79" w:after="0"/>
        <w:ind w:left="1540" w:right="116" w:hanging="360"/>
        <w:jc w:val="both"/>
        <w:rPr>
          <w:sz w:val="24"/>
        </w:rPr>
      </w:pPr>
      <w:r>
        <w:rPr>
          <w:sz w:val="24"/>
        </w:rPr>
        <w:t>The qualified public depository arranges for depositing the funds in one or more federally insured banks or savings associations, except those banks or savings associations identified in the public depositor's notification.</w:t>
      </w:r>
    </w:p>
    <w:p>
      <w:pPr>
        <w:pStyle w:val="BodyText"/>
      </w:pPr>
    </w:p>
    <w:p>
      <w:pPr>
        <w:pStyle w:val="ListParagraph"/>
        <w:numPr>
          <w:ilvl w:val="2"/>
          <w:numId w:val="1"/>
        </w:numPr>
        <w:tabs>
          <w:tab w:pos="1540" w:val="left" w:leader="none"/>
        </w:tabs>
        <w:spacing w:line="240" w:lineRule="auto" w:before="0" w:after="0"/>
        <w:ind w:left="1540" w:right="117" w:hanging="360"/>
        <w:jc w:val="both"/>
        <w:rPr>
          <w:sz w:val="24"/>
        </w:rPr>
      </w:pPr>
      <w:r>
        <w:rPr>
          <w:sz w:val="24"/>
        </w:rPr>
        <w:t>Each deposit is properly recorded by the qualified public depository and the receiving</w:t>
      </w:r>
      <w:r>
        <w:rPr>
          <w:spacing w:val="-6"/>
          <w:sz w:val="24"/>
        </w:rPr>
        <w:t> </w:t>
      </w:r>
      <w:r>
        <w:rPr>
          <w:sz w:val="24"/>
        </w:rPr>
        <w:t>banks</w:t>
      </w:r>
      <w:r>
        <w:rPr>
          <w:spacing w:val="-6"/>
          <w:sz w:val="24"/>
        </w:rPr>
        <w:t> </w:t>
      </w:r>
      <w:r>
        <w:rPr>
          <w:sz w:val="24"/>
        </w:rPr>
        <w:t>or</w:t>
      </w:r>
      <w:r>
        <w:rPr>
          <w:spacing w:val="-4"/>
          <w:sz w:val="24"/>
        </w:rPr>
        <w:t> </w:t>
      </w:r>
      <w:r>
        <w:rPr>
          <w:sz w:val="24"/>
        </w:rPr>
        <w:t>savings</w:t>
      </w:r>
      <w:r>
        <w:rPr>
          <w:spacing w:val="-6"/>
          <w:sz w:val="24"/>
        </w:rPr>
        <w:t> </w:t>
      </w:r>
      <w:r>
        <w:rPr>
          <w:sz w:val="24"/>
        </w:rPr>
        <w:t>associations,</w:t>
      </w:r>
      <w:r>
        <w:rPr>
          <w:spacing w:val="-6"/>
          <w:sz w:val="24"/>
        </w:rPr>
        <w:t> </w:t>
      </w:r>
      <w:r>
        <w:rPr>
          <w:sz w:val="24"/>
        </w:rPr>
        <w:t>ensuring</w:t>
      </w:r>
      <w:r>
        <w:rPr>
          <w:spacing w:val="-3"/>
          <w:sz w:val="24"/>
        </w:rPr>
        <w:t> </w:t>
      </w:r>
      <w:r>
        <w:rPr>
          <w:sz w:val="24"/>
        </w:rPr>
        <w:t>that</w:t>
      </w:r>
      <w:r>
        <w:rPr>
          <w:spacing w:val="-5"/>
          <w:sz w:val="24"/>
        </w:rPr>
        <w:t> </w:t>
      </w:r>
      <w:r>
        <w:rPr>
          <w:sz w:val="24"/>
        </w:rPr>
        <w:t>the</w:t>
      </w:r>
      <w:r>
        <w:rPr>
          <w:spacing w:val="-7"/>
          <w:sz w:val="24"/>
        </w:rPr>
        <w:t> </w:t>
      </w:r>
      <w:r>
        <w:rPr>
          <w:sz w:val="24"/>
        </w:rPr>
        <w:t>full</w:t>
      </w:r>
      <w:r>
        <w:rPr>
          <w:spacing w:val="-3"/>
          <w:sz w:val="24"/>
        </w:rPr>
        <w:t> </w:t>
      </w:r>
      <w:r>
        <w:rPr>
          <w:sz w:val="24"/>
        </w:rPr>
        <w:t>amount</w:t>
      </w:r>
      <w:r>
        <w:rPr>
          <w:spacing w:val="-5"/>
          <w:sz w:val="24"/>
        </w:rPr>
        <w:t> </w:t>
      </w:r>
      <w:r>
        <w:rPr>
          <w:sz w:val="24"/>
        </w:rPr>
        <w:t>of</w:t>
      </w:r>
      <w:r>
        <w:rPr>
          <w:spacing w:val="-7"/>
          <w:sz w:val="24"/>
        </w:rPr>
        <w:t> </w:t>
      </w:r>
      <w:r>
        <w:rPr>
          <w:sz w:val="24"/>
        </w:rPr>
        <w:t>principal and accrued interest is insured by the FDIC.</w:t>
      </w:r>
    </w:p>
    <w:p>
      <w:pPr>
        <w:pStyle w:val="BodyText"/>
      </w:pPr>
    </w:p>
    <w:p>
      <w:pPr>
        <w:pStyle w:val="ListParagraph"/>
        <w:numPr>
          <w:ilvl w:val="2"/>
          <w:numId w:val="1"/>
        </w:numPr>
        <w:tabs>
          <w:tab w:pos="1540" w:val="left" w:leader="none"/>
        </w:tabs>
        <w:spacing w:line="240" w:lineRule="auto" w:before="0" w:after="0"/>
        <w:ind w:left="1540" w:right="120" w:hanging="360"/>
        <w:jc w:val="both"/>
        <w:rPr>
          <w:sz w:val="24"/>
        </w:rPr>
      </w:pPr>
      <w:r>
        <w:rPr>
          <w:sz w:val="24"/>
        </w:rPr>
        <w:t>The</w:t>
      </w:r>
      <w:r>
        <w:rPr>
          <w:spacing w:val="-9"/>
          <w:sz w:val="24"/>
        </w:rPr>
        <w:t> </w:t>
      </w:r>
      <w:r>
        <w:rPr>
          <w:sz w:val="24"/>
        </w:rPr>
        <w:t>qualified</w:t>
      </w:r>
      <w:r>
        <w:rPr>
          <w:spacing w:val="-8"/>
          <w:sz w:val="24"/>
        </w:rPr>
        <w:t> </w:t>
      </w:r>
      <w:r>
        <w:rPr>
          <w:sz w:val="24"/>
        </w:rPr>
        <w:t>public</w:t>
      </w:r>
      <w:r>
        <w:rPr>
          <w:spacing w:val="-9"/>
          <w:sz w:val="24"/>
        </w:rPr>
        <w:t> </w:t>
      </w:r>
      <w:r>
        <w:rPr>
          <w:sz w:val="24"/>
        </w:rPr>
        <w:t>depository</w:t>
      </w:r>
      <w:r>
        <w:rPr>
          <w:spacing w:val="-8"/>
          <w:sz w:val="24"/>
        </w:rPr>
        <w:t> </w:t>
      </w:r>
      <w:r>
        <w:rPr>
          <w:sz w:val="24"/>
        </w:rPr>
        <w:t>holds</w:t>
      </w:r>
      <w:r>
        <w:rPr>
          <w:spacing w:val="-8"/>
          <w:sz w:val="24"/>
        </w:rPr>
        <w:t> </w:t>
      </w:r>
      <w:r>
        <w:rPr>
          <w:sz w:val="24"/>
        </w:rPr>
        <w:t>the</w:t>
      </w:r>
      <w:r>
        <w:rPr>
          <w:spacing w:val="-9"/>
          <w:sz w:val="24"/>
        </w:rPr>
        <w:t> </w:t>
      </w:r>
      <w:r>
        <w:rPr>
          <w:sz w:val="24"/>
        </w:rPr>
        <w:t>deposits</w:t>
      </w:r>
      <w:r>
        <w:rPr>
          <w:spacing w:val="-10"/>
          <w:sz w:val="24"/>
        </w:rPr>
        <w:t> </w:t>
      </w:r>
      <w:r>
        <w:rPr>
          <w:sz w:val="24"/>
        </w:rPr>
        <w:t>for</w:t>
      </w:r>
      <w:r>
        <w:rPr>
          <w:spacing w:val="-9"/>
          <w:sz w:val="24"/>
        </w:rPr>
        <w:t> </w:t>
      </w:r>
      <w:r>
        <w:rPr>
          <w:sz w:val="24"/>
        </w:rPr>
        <w:t>the</w:t>
      </w:r>
      <w:r>
        <w:rPr>
          <w:spacing w:val="-9"/>
          <w:sz w:val="24"/>
        </w:rPr>
        <w:t> </w:t>
      </w:r>
      <w:r>
        <w:rPr>
          <w:sz w:val="24"/>
        </w:rPr>
        <w:t>public</w:t>
      </w:r>
      <w:r>
        <w:rPr>
          <w:spacing w:val="-9"/>
          <w:sz w:val="24"/>
        </w:rPr>
        <w:t> </w:t>
      </w:r>
      <w:r>
        <w:rPr>
          <w:sz w:val="24"/>
        </w:rPr>
        <w:t>depositor</w:t>
      </w:r>
      <w:r>
        <w:rPr>
          <w:spacing w:val="-7"/>
          <w:sz w:val="24"/>
        </w:rPr>
        <w:t> </w:t>
      </w:r>
      <w:r>
        <w:rPr>
          <w:sz w:val="24"/>
        </w:rPr>
        <w:t>under</w:t>
      </w:r>
      <w:r>
        <w:rPr>
          <w:spacing w:val="-9"/>
          <w:sz w:val="24"/>
        </w:rPr>
        <w:t> </w:t>
      </w:r>
      <w:r>
        <w:rPr>
          <w:sz w:val="24"/>
        </w:rPr>
        <w:t>a custodial arrangement.</w:t>
      </w:r>
    </w:p>
    <w:p>
      <w:pPr>
        <w:pStyle w:val="BodyText"/>
      </w:pPr>
    </w:p>
    <w:p>
      <w:pPr>
        <w:pStyle w:val="ListParagraph"/>
        <w:numPr>
          <w:ilvl w:val="2"/>
          <w:numId w:val="1"/>
        </w:numPr>
        <w:tabs>
          <w:tab w:pos="1540" w:val="left" w:leader="none"/>
        </w:tabs>
        <w:spacing w:line="240" w:lineRule="auto" w:before="0" w:after="0"/>
        <w:ind w:left="1540" w:right="117" w:hanging="360"/>
        <w:jc w:val="both"/>
        <w:rPr>
          <w:sz w:val="24"/>
        </w:rPr>
      </w:pPr>
      <w:r>
        <w:rPr>
          <w:sz w:val="24"/>
        </w:rPr>
        <w:t>At the time of depositing funds through the qualified public depository, the qualified</w:t>
      </w:r>
      <w:r>
        <w:rPr>
          <w:spacing w:val="-9"/>
          <w:sz w:val="24"/>
        </w:rPr>
        <w:t> </w:t>
      </w:r>
      <w:r>
        <w:rPr>
          <w:sz w:val="24"/>
        </w:rPr>
        <w:t>public</w:t>
      </w:r>
      <w:r>
        <w:rPr>
          <w:spacing w:val="-10"/>
          <w:sz w:val="24"/>
        </w:rPr>
        <w:t> </w:t>
      </w:r>
      <w:r>
        <w:rPr>
          <w:sz w:val="24"/>
        </w:rPr>
        <w:t>depository</w:t>
      </w:r>
      <w:r>
        <w:rPr>
          <w:spacing w:val="-9"/>
          <w:sz w:val="24"/>
        </w:rPr>
        <w:t> </w:t>
      </w:r>
      <w:r>
        <w:rPr>
          <w:sz w:val="24"/>
        </w:rPr>
        <w:t>must</w:t>
      </w:r>
      <w:r>
        <w:rPr>
          <w:spacing w:val="-9"/>
          <w:sz w:val="24"/>
        </w:rPr>
        <w:t> </w:t>
      </w:r>
      <w:r>
        <w:rPr>
          <w:sz w:val="24"/>
        </w:rPr>
        <w:t>have</w:t>
      </w:r>
      <w:r>
        <w:rPr>
          <w:spacing w:val="-10"/>
          <w:sz w:val="24"/>
        </w:rPr>
        <w:t> </w:t>
      </w:r>
      <w:r>
        <w:rPr>
          <w:sz w:val="24"/>
        </w:rPr>
        <w:t>an</w:t>
      </w:r>
      <w:r>
        <w:rPr>
          <w:spacing w:val="-9"/>
          <w:sz w:val="24"/>
        </w:rPr>
        <w:t> </w:t>
      </w:r>
      <w:r>
        <w:rPr>
          <w:sz w:val="24"/>
        </w:rPr>
        <w:t>equal</w:t>
      </w:r>
      <w:r>
        <w:rPr>
          <w:spacing w:val="-9"/>
          <w:sz w:val="24"/>
        </w:rPr>
        <w:t> </w:t>
      </w:r>
      <w:r>
        <w:rPr>
          <w:sz w:val="24"/>
        </w:rPr>
        <w:t>or</w:t>
      </w:r>
      <w:r>
        <w:rPr>
          <w:spacing w:val="-10"/>
          <w:sz w:val="24"/>
        </w:rPr>
        <w:t> </w:t>
      </w:r>
      <w:r>
        <w:rPr>
          <w:sz w:val="24"/>
        </w:rPr>
        <w:t>greater</w:t>
      </w:r>
      <w:r>
        <w:rPr>
          <w:spacing w:val="-10"/>
          <w:sz w:val="24"/>
        </w:rPr>
        <w:t> </w:t>
      </w:r>
      <w:r>
        <w:rPr>
          <w:sz w:val="24"/>
        </w:rPr>
        <w:t>amount</w:t>
      </w:r>
      <w:r>
        <w:rPr>
          <w:spacing w:val="-9"/>
          <w:sz w:val="24"/>
        </w:rPr>
        <w:t> </w:t>
      </w:r>
      <w:r>
        <w:rPr>
          <w:sz w:val="24"/>
        </w:rPr>
        <w:t>of</w:t>
      </w:r>
      <w:r>
        <w:rPr>
          <w:spacing w:val="-10"/>
          <w:sz w:val="24"/>
        </w:rPr>
        <w:t> </w:t>
      </w:r>
      <w:r>
        <w:rPr>
          <w:sz w:val="24"/>
        </w:rPr>
        <w:t>deposits</w:t>
      </w:r>
      <w:r>
        <w:rPr>
          <w:spacing w:val="-11"/>
          <w:sz w:val="24"/>
        </w:rPr>
        <w:t> </w:t>
      </w:r>
      <w:r>
        <w:rPr>
          <w:sz w:val="24"/>
        </w:rPr>
        <w:t>from customers of other federally insured banks or savings associations.</w:t>
      </w:r>
    </w:p>
    <w:p>
      <w:pPr>
        <w:pStyle w:val="BodyText"/>
      </w:pPr>
    </w:p>
    <w:p>
      <w:pPr>
        <w:pStyle w:val="ListParagraph"/>
        <w:numPr>
          <w:ilvl w:val="2"/>
          <w:numId w:val="1"/>
        </w:numPr>
        <w:tabs>
          <w:tab w:pos="1540" w:val="left" w:leader="none"/>
        </w:tabs>
        <w:spacing w:line="240" w:lineRule="auto" w:before="0" w:after="0"/>
        <w:ind w:left="1540" w:right="120" w:hanging="360"/>
        <w:jc w:val="both"/>
        <w:rPr>
          <w:sz w:val="24"/>
        </w:rPr>
      </w:pPr>
      <w:r>
        <w:rPr>
          <w:sz w:val="24"/>
        </w:rPr>
        <w:t>The public depositor receives confirmations of the deposits and periodic statements</w:t>
      </w:r>
      <w:r>
        <w:rPr>
          <w:spacing w:val="-13"/>
          <w:sz w:val="24"/>
        </w:rPr>
        <w:t> </w:t>
      </w:r>
      <w:r>
        <w:rPr>
          <w:sz w:val="24"/>
        </w:rPr>
        <w:t>showing</w:t>
      </w:r>
      <w:r>
        <w:rPr>
          <w:spacing w:val="-13"/>
          <w:sz w:val="24"/>
        </w:rPr>
        <w:t> </w:t>
      </w:r>
      <w:r>
        <w:rPr>
          <w:sz w:val="24"/>
        </w:rPr>
        <w:t>ownership</w:t>
      </w:r>
      <w:r>
        <w:rPr>
          <w:spacing w:val="-13"/>
          <w:sz w:val="24"/>
        </w:rPr>
        <w:t> </w:t>
      </w:r>
      <w:r>
        <w:rPr>
          <w:sz w:val="24"/>
        </w:rPr>
        <w:t>of</w:t>
      </w:r>
      <w:r>
        <w:rPr>
          <w:spacing w:val="-14"/>
          <w:sz w:val="24"/>
        </w:rPr>
        <w:t> </w:t>
      </w:r>
      <w:r>
        <w:rPr>
          <w:sz w:val="24"/>
        </w:rPr>
        <w:t>the</w:t>
      </w:r>
      <w:r>
        <w:rPr>
          <w:spacing w:val="-12"/>
          <w:sz w:val="24"/>
        </w:rPr>
        <w:t> </w:t>
      </w:r>
      <w:r>
        <w:rPr>
          <w:sz w:val="24"/>
        </w:rPr>
        <w:t>deposits,</w:t>
      </w:r>
      <w:r>
        <w:rPr>
          <w:spacing w:val="-13"/>
          <w:sz w:val="24"/>
        </w:rPr>
        <w:t> </w:t>
      </w:r>
      <w:r>
        <w:rPr>
          <w:sz w:val="24"/>
        </w:rPr>
        <w:t>the</w:t>
      </w:r>
      <w:r>
        <w:rPr>
          <w:spacing w:val="-12"/>
          <w:sz w:val="24"/>
        </w:rPr>
        <w:t> </w:t>
      </w:r>
      <w:r>
        <w:rPr>
          <w:sz w:val="24"/>
        </w:rPr>
        <w:t>names</w:t>
      </w:r>
      <w:r>
        <w:rPr>
          <w:spacing w:val="-13"/>
          <w:sz w:val="24"/>
        </w:rPr>
        <w:t> </w:t>
      </w:r>
      <w:r>
        <w:rPr>
          <w:sz w:val="24"/>
        </w:rPr>
        <w:t>of</w:t>
      </w:r>
      <w:r>
        <w:rPr>
          <w:spacing w:val="-14"/>
          <w:sz w:val="24"/>
        </w:rPr>
        <w:t> </w:t>
      </w:r>
      <w:r>
        <w:rPr>
          <w:sz w:val="24"/>
        </w:rPr>
        <w:t>the</w:t>
      </w:r>
      <w:r>
        <w:rPr>
          <w:spacing w:val="-14"/>
          <w:sz w:val="24"/>
        </w:rPr>
        <w:t> </w:t>
      </w:r>
      <w:r>
        <w:rPr>
          <w:sz w:val="24"/>
        </w:rPr>
        <w:t>holding</w:t>
      </w:r>
      <w:r>
        <w:rPr>
          <w:spacing w:val="-13"/>
          <w:sz w:val="24"/>
        </w:rPr>
        <w:t> </w:t>
      </w:r>
      <w:r>
        <w:rPr>
          <w:sz w:val="24"/>
        </w:rPr>
        <w:t>banks</w:t>
      </w:r>
      <w:r>
        <w:rPr>
          <w:spacing w:val="-13"/>
          <w:sz w:val="24"/>
        </w:rPr>
        <w:t> </w:t>
      </w:r>
      <w:r>
        <w:rPr>
          <w:sz w:val="24"/>
        </w:rPr>
        <w:t>and savings associations, and the interest rates on the deposits.</w:t>
      </w:r>
    </w:p>
    <w:p>
      <w:pPr>
        <w:pStyle w:val="BodyText"/>
        <w:spacing w:before="4"/>
        <w:rPr>
          <w:sz w:val="23"/>
        </w:rPr>
      </w:pPr>
    </w:p>
    <w:p>
      <w:pPr>
        <w:pStyle w:val="ListParagraph"/>
        <w:numPr>
          <w:ilvl w:val="2"/>
          <w:numId w:val="1"/>
        </w:numPr>
        <w:tabs>
          <w:tab w:pos="1540" w:val="left" w:leader="none"/>
        </w:tabs>
        <w:spacing w:line="240" w:lineRule="auto" w:before="1" w:after="0"/>
        <w:ind w:left="1540" w:right="115" w:hanging="360"/>
        <w:jc w:val="both"/>
        <w:rPr>
          <w:sz w:val="24"/>
        </w:rPr>
      </w:pPr>
      <w:r>
        <w:rPr>
          <w:sz w:val="24"/>
        </w:rPr>
        <w:t>The qualified public depository agrees to provide necessary information to the Department</w:t>
      </w:r>
      <w:r>
        <w:rPr>
          <w:spacing w:val="-3"/>
          <w:sz w:val="24"/>
        </w:rPr>
        <w:t> </w:t>
      </w:r>
      <w:r>
        <w:rPr>
          <w:sz w:val="24"/>
        </w:rPr>
        <w:t>of</w:t>
      </w:r>
      <w:r>
        <w:rPr>
          <w:spacing w:val="-4"/>
          <w:sz w:val="24"/>
        </w:rPr>
        <w:t> </w:t>
      </w:r>
      <w:r>
        <w:rPr>
          <w:sz w:val="24"/>
        </w:rPr>
        <w:t>Examiners</w:t>
      </w:r>
      <w:r>
        <w:rPr>
          <w:spacing w:val="-3"/>
          <w:sz w:val="24"/>
        </w:rPr>
        <w:t> </w:t>
      </w:r>
      <w:r>
        <w:rPr>
          <w:sz w:val="24"/>
        </w:rPr>
        <w:t>of</w:t>
      </w:r>
      <w:r>
        <w:rPr>
          <w:spacing w:val="-4"/>
          <w:sz w:val="24"/>
        </w:rPr>
        <w:t> </w:t>
      </w:r>
      <w:r>
        <w:rPr>
          <w:sz w:val="24"/>
        </w:rPr>
        <w:t>Public</w:t>
      </w:r>
      <w:r>
        <w:rPr>
          <w:spacing w:val="-4"/>
          <w:sz w:val="24"/>
        </w:rPr>
        <w:t> </w:t>
      </w:r>
      <w:r>
        <w:rPr>
          <w:sz w:val="24"/>
        </w:rPr>
        <w:t>Accounts</w:t>
      </w:r>
      <w:r>
        <w:rPr>
          <w:spacing w:val="-3"/>
          <w:sz w:val="24"/>
        </w:rPr>
        <w:t> </w:t>
      </w:r>
      <w:r>
        <w:rPr>
          <w:sz w:val="24"/>
        </w:rPr>
        <w:t>upon</w:t>
      </w:r>
      <w:r>
        <w:rPr>
          <w:spacing w:val="-3"/>
          <w:sz w:val="24"/>
        </w:rPr>
        <w:t> </w:t>
      </w:r>
      <w:r>
        <w:rPr>
          <w:sz w:val="24"/>
        </w:rPr>
        <w:t>request,</w:t>
      </w:r>
      <w:r>
        <w:rPr>
          <w:spacing w:val="-3"/>
          <w:sz w:val="24"/>
        </w:rPr>
        <w:t> </w:t>
      </w:r>
      <w:r>
        <w:rPr>
          <w:sz w:val="24"/>
        </w:rPr>
        <w:t>to</w:t>
      </w:r>
      <w:r>
        <w:rPr>
          <w:spacing w:val="-1"/>
          <w:sz w:val="24"/>
        </w:rPr>
        <w:t> </w:t>
      </w:r>
      <w:r>
        <w:rPr>
          <w:sz w:val="24"/>
        </w:rPr>
        <w:t>verify</w:t>
      </w:r>
      <w:r>
        <w:rPr>
          <w:spacing w:val="-1"/>
          <w:sz w:val="24"/>
        </w:rPr>
        <w:t> </w:t>
      </w:r>
      <w:r>
        <w:rPr>
          <w:sz w:val="24"/>
        </w:rPr>
        <w:t>the</w:t>
      </w:r>
      <w:r>
        <w:rPr>
          <w:spacing w:val="-4"/>
          <w:sz w:val="24"/>
        </w:rPr>
        <w:t> </w:t>
      </w:r>
      <w:r>
        <w:rPr>
          <w:sz w:val="24"/>
        </w:rPr>
        <w:t>deposits held by the banks and savings associations mentioned in the confirmations and periodic statements, which were placed through the qualified public depository. The qualified public depository is allowed to release records and information to the department for this purpose, regardless of any other laws.</w:t>
      </w:r>
    </w:p>
    <w:p>
      <w:pPr>
        <w:pStyle w:val="BodyText"/>
      </w:pPr>
    </w:p>
    <w:p>
      <w:pPr>
        <w:pStyle w:val="ListParagraph"/>
        <w:numPr>
          <w:ilvl w:val="0"/>
          <w:numId w:val="1"/>
        </w:numPr>
        <w:tabs>
          <w:tab w:pos="820" w:val="left" w:leader="none"/>
        </w:tabs>
        <w:spacing w:line="240" w:lineRule="auto" w:before="0" w:after="0"/>
        <w:ind w:left="820" w:right="0" w:hanging="720"/>
        <w:jc w:val="left"/>
        <w:rPr>
          <w:sz w:val="24"/>
        </w:rPr>
      </w:pPr>
      <w:r>
        <w:rPr>
          <w:spacing w:val="-2"/>
          <w:sz w:val="24"/>
        </w:rPr>
        <w:t>Investments</w:t>
      </w:r>
    </w:p>
    <w:p>
      <w:pPr>
        <w:pStyle w:val="BodyText"/>
      </w:pPr>
    </w:p>
    <w:p>
      <w:pPr>
        <w:pStyle w:val="ListParagraph"/>
        <w:numPr>
          <w:ilvl w:val="1"/>
          <w:numId w:val="1"/>
        </w:numPr>
        <w:tabs>
          <w:tab w:pos="1180" w:val="left" w:leader="none"/>
        </w:tabs>
        <w:spacing w:line="240" w:lineRule="auto" w:before="0" w:after="0"/>
        <w:ind w:left="1180" w:right="228" w:hanging="360"/>
        <w:jc w:val="both"/>
        <w:rPr>
          <w:sz w:val="24"/>
        </w:rPr>
      </w:pPr>
      <w:r>
        <w:rPr>
          <w:sz w:val="24"/>
        </w:rPr>
        <w:t>All funds invested shall be invested in a manner consistent with all applicable state and federal laws and regulations.</w:t>
      </w:r>
    </w:p>
    <w:p>
      <w:pPr>
        <w:pStyle w:val="BodyText"/>
      </w:pPr>
    </w:p>
    <w:p>
      <w:pPr>
        <w:pStyle w:val="ListParagraph"/>
        <w:numPr>
          <w:ilvl w:val="1"/>
          <w:numId w:val="1"/>
        </w:numPr>
        <w:tabs>
          <w:tab w:pos="1180" w:val="left" w:leader="none"/>
        </w:tabs>
        <w:spacing w:line="240" w:lineRule="auto" w:before="0" w:after="0"/>
        <w:ind w:left="1180" w:right="227" w:hanging="360"/>
        <w:jc w:val="both"/>
        <w:rPr>
          <w:sz w:val="24"/>
        </w:rPr>
      </w:pPr>
      <w:r>
        <w:rPr>
          <w:sz w:val="24"/>
        </w:rPr>
        <w:t>All</w:t>
      </w:r>
      <w:r>
        <w:rPr>
          <w:spacing w:val="-11"/>
          <w:sz w:val="24"/>
        </w:rPr>
        <w:t> </w:t>
      </w:r>
      <w:r>
        <w:rPr>
          <w:sz w:val="24"/>
        </w:rPr>
        <w:t>monies</w:t>
      </w:r>
      <w:r>
        <w:rPr>
          <w:spacing w:val="-11"/>
          <w:sz w:val="24"/>
        </w:rPr>
        <w:t> </w:t>
      </w:r>
      <w:r>
        <w:rPr>
          <w:sz w:val="24"/>
        </w:rPr>
        <w:t>shall</w:t>
      </w:r>
      <w:r>
        <w:rPr>
          <w:spacing w:val="-14"/>
          <w:sz w:val="24"/>
        </w:rPr>
        <w:t> </w:t>
      </w:r>
      <w:r>
        <w:rPr>
          <w:sz w:val="24"/>
        </w:rPr>
        <w:t>be</w:t>
      </w:r>
      <w:r>
        <w:rPr>
          <w:spacing w:val="-13"/>
          <w:sz w:val="24"/>
        </w:rPr>
        <w:t> </w:t>
      </w:r>
      <w:r>
        <w:rPr>
          <w:sz w:val="24"/>
        </w:rPr>
        <w:t>placed</w:t>
      </w:r>
      <w:r>
        <w:rPr>
          <w:spacing w:val="-12"/>
          <w:sz w:val="24"/>
        </w:rPr>
        <w:t> </w:t>
      </w:r>
      <w:r>
        <w:rPr>
          <w:sz w:val="24"/>
        </w:rPr>
        <w:t>in</w:t>
      </w:r>
      <w:r>
        <w:rPr>
          <w:spacing w:val="-12"/>
          <w:sz w:val="24"/>
        </w:rPr>
        <w:t> </w:t>
      </w:r>
      <w:r>
        <w:rPr>
          <w:sz w:val="24"/>
        </w:rPr>
        <w:t>interest-bearing</w:t>
      </w:r>
      <w:r>
        <w:rPr>
          <w:spacing w:val="-12"/>
          <w:sz w:val="24"/>
        </w:rPr>
        <w:t> </w:t>
      </w:r>
      <w:r>
        <w:rPr>
          <w:sz w:val="24"/>
        </w:rPr>
        <w:t>accounts</w:t>
      </w:r>
      <w:r>
        <w:rPr>
          <w:spacing w:val="-11"/>
          <w:sz w:val="24"/>
        </w:rPr>
        <w:t> </w:t>
      </w:r>
      <w:r>
        <w:rPr>
          <w:sz w:val="24"/>
        </w:rPr>
        <w:t>unless</w:t>
      </w:r>
      <w:r>
        <w:rPr>
          <w:spacing w:val="-11"/>
          <w:sz w:val="24"/>
        </w:rPr>
        <w:t> </w:t>
      </w:r>
      <w:r>
        <w:rPr>
          <w:sz w:val="24"/>
        </w:rPr>
        <w:t>legally</w:t>
      </w:r>
      <w:r>
        <w:rPr>
          <w:spacing w:val="-14"/>
          <w:sz w:val="24"/>
        </w:rPr>
        <w:t> </w:t>
      </w:r>
      <w:r>
        <w:rPr>
          <w:sz w:val="24"/>
        </w:rPr>
        <w:t>restricted</w:t>
      </w:r>
      <w:r>
        <w:rPr>
          <w:spacing w:val="-12"/>
          <w:sz w:val="24"/>
        </w:rPr>
        <w:t> </w:t>
      </w:r>
      <w:r>
        <w:rPr>
          <w:sz w:val="24"/>
        </w:rPr>
        <w:t>by</w:t>
      </w:r>
      <w:r>
        <w:rPr>
          <w:spacing w:val="-12"/>
          <w:sz w:val="24"/>
        </w:rPr>
        <w:t> </w:t>
      </w:r>
      <w:r>
        <w:rPr>
          <w:sz w:val="24"/>
        </w:rPr>
        <w:t>an external agency.</w:t>
      </w:r>
    </w:p>
    <w:p>
      <w:pPr>
        <w:pStyle w:val="BodyText"/>
      </w:pPr>
    </w:p>
    <w:p>
      <w:pPr>
        <w:pStyle w:val="ListParagraph"/>
        <w:numPr>
          <w:ilvl w:val="1"/>
          <w:numId w:val="1"/>
        </w:numPr>
        <w:tabs>
          <w:tab w:pos="1162" w:val="left" w:leader="none"/>
          <w:tab w:pos="1180" w:val="left" w:leader="none"/>
        </w:tabs>
        <w:spacing w:line="240" w:lineRule="auto" w:before="0" w:after="0"/>
        <w:ind w:left="1180" w:right="222" w:hanging="360"/>
        <w:jc w:val="both"/>
        <w:rPr>
          <w:sz w:val="24"/>
        </w:rPr>
      </w:pPr>
      <w:r>
        <w:rPr>
          <w:sz w:val="24"/>
        </w:rPr>
        <w:t>Investments in debt securities are limited to the two highest quality credit ratings as described</w:t>
      </w:r>
      <w:r>
        <w:rPr>
          <w:spacing w:val="-14"/>
          <w:sz w:val="24"/>
        </w:rPr>
        <w:t> </w:t>
      </w:r>
      <w:r>
        <w:rPr>
          <w:sz w:val="24"/>
        </w:rPr>
        <w:t>by</w:t>
      </w:r>
      <w:r>
        <w:rPr>
          <w:spacing w:val="-14"/>
          <w:sz w:val="24"/>
        </w:rPr>
        <w:t> </w:t>
      </w:r>
      <w:r>
        <w:rPr>
          <w:sz w:val="24"/>
        </w:rPr>
        <w:t>nationally</w:t>
      </w:r>
      <w:r>
        <w:rPr>
          <w:spacing w:val="-14"/>
          <w:sz w:val="24"/>
        </w:rPr>
        <w:t> </w:t>
      </w:r>
      <w:r>
        <w:rPr>
          <w:sz w:val="24"/>
        </w:rPr>
        <w:t>recognized</w:t>
      </w:r>
      <w:r>
        <w:rPr>
          <w:spacing w:val="-14"/>
          <w:sz w:val="24"/>
        </w:rPr>
        <w:t> </w:t>
      </w:r>
      <w:r>
        <w:rPr>
          <w:sz w:val="24"/>
        </w:rPr>
        <w:t>statistical</w:t>
      </w:r>
      <w:r>
        <w:rPr>
          <w:spacing w:val="-14"/>
          <w:sz w:val="24"/>
        </w:rPr>
        <w:t> </w:t>
      </w:r>
      <w:r>
        <w:rPr>
          <w:sz w:val="24"/>
        </w:rPr>
        <w:t>rating</w:t>
      </w:r>
      <w:r>
        <w:rPr>
          <w:spacing w:val="-14"/>
          <w:sz w:val="24"/>
        </w:rPr>
        <w:t> </w:t>
      </w:r>
      <w:r>
        <w:rPr>
          <w:sz w:val="24"/>
        </w:rPr>
        <w:t>organizations</w:t>
      </w:r>
      <w:r>
        <w:rPr>
          <w:spacing w:val="-14"/>
          <w:sz w:val="24"/>
        </w:rPr>
        <w:t> </w:t>
      </w:r>
      <w:r>
        <w:rPr>
          <w:sz w:val="24"/>
        </w:rPr>
        <w:t>(NRSROs)</w:t>
      </w:r>
      <w:r>
        <w:rPr>
          <w:spacing w:val="-15"/>
          <w:sz w:val="24"/>
        </w:rPr>
        <w:t> </w:t>
      </w:r>
      <w:r>
        <w:rPr>
          <w:sz w:val="24"/>
        </w:rPr>
        <w:t>such</w:t>
      </w:r>
      <w:r>
        <w:rPr>
          <w:spacing w:val="-14"/>
          <w:sz w:val="24"/>
        </w:rPr>
        <w:t> </w:t>
      </w:r>
      <w:r>
        <w:rPr>
          <w:sz w:val="24"/>
        </w:rPr>
        <w:t>as</w:t>
      </w:r>
    </w:p>
    <w:p>
      <w:pPr>
        <w:spacing w:before="0"/>
        <w:ind w:left="1180" w:right="218" w:firstLine="0"/>
        <w:jc w:val="both"/>
        <w:rPr>
          <w:sz w:val="24"/>
        </w:rPr>
      </w:pPr>
      <w:r>
        <w:rPr>
          <w:sz w:val="24"/>
        </w:rPr>
        <w:t>A.M.</w:t>
      </w:r>
      <w:r>
        <w:rPr>
          <w:spacing w:val="-12"/>
          <w:sz w:val="24"/>
        </w:rPr>
        <w:t> </w:t>
      </w:r>
      <w:r>
        <w:rPr>
          <w:sz w:val="24"/>
        </w:rPr>
        <w:t>Best</w:t>
      </w:r>
      <w:r>
        <w:rPr>
          <w:spacing w:val="-11"/>
          <w:sz w:val="24"/>
        </w:rPr>
        <w:t> </w:t>
      </w:r>
      <w:r>
        <w:rPr>
          <w:sz w:val="24"/>
        </w:rPr>
        <w:t>Company,</w:t>
      </w:r>
      <w:r>
        <w:rPr>
          <w:spacing w:val="-12"/>
          <w:sz w:val="24"/>
        </w:rPr>
        <w:t> </w:t>
      </w:r>
      <w:r>
        <w:rPr>
          <w:sz w:val="24"/>
        </w:rPr>
        <w:t>Inc.,</w:t>
      </w:r>
      <w:r>
        <w:rPr>
          <w:spacing w:val="-12"/>
          <w:sz w:val="24"/>
        </w:rPr>
        <w:t> </w:t>
      </w:r>
      <w:r>
        <w:rPr>
          <w:sz w:val="24"/>
        </w:rPr>
        <w:t>Dominion</w:t>
      </w:r>
      <w:r>
        <w:rPr>
          <w:spacing w:val="-12"/>
          <w:sz w:val="24"/>
        </w:rPr>
        <w:t> </w:t>
      </w:r>
      <w:r>
        <w:rPr>
          <w:sz w:val="24"/>
        </w:rPr>
        <w:t>Bond</w:t>
      </w:r>
      <w:r>
        <w:rPr>
          <w:spacing w:val="-14"/>
          <w:sz w:val="24"/>
        </w:rPr>
        <w:t> </w:t>
      </w:r>
      <w:r>
        <w:rPr>
          <w:sz w:val="24"/>
        </w:rPr>
        <w:t>Rating</w:t>
      </w:r>
      <w:r>
        <w:rPr>
          <w:spacing w:val="-14"/>
          <w:sz w:val="24"/>
        </w:rPr>
        <w:t> </w:t>
      </w:r>
      <w:r>
        <w:rPr>
          <w:sz w:val="24"/>
        </w:rPr>
        <w:t>Service</w:t>
      </w:r>
      <w:r>
        <w:rPr>
          <w:spacing w:val="-13"/>
          <w:sz w:val="24"/>
        </w:rPr>
        <w:t> </w:t>
      </w:r>
      <w:r>
        <w:rPr>
          <w:sz w:val="24"/>
        </w:rPr>
        <w:t>Ltd.,</w:t>
      </w:r>
      <w:r>
        <w:rPr>
          <w:spacing w:val="-12"/>
          <w:sz w:val="24"/>
        </w:rPr>
        <w:t> </w:t>
      </w:r>
      <w:r>
        <w:rPr>
          <w:sz w:val="24"/>
        </w:rPr>
        <w:t>Fitch,</w:t>
      </w:r>
      <w:r>
        <w:rPr>
          <w:spacing w:val="-9"/>
          <w:sz w:val="24"/>
        </w:rPr>
        <w:t> </w:t>
      </w:r>
      <w:r>
        <w:rPr>
          <w:sz w:val="24"/>
        </w:rPr>
        <w:t>Inc.,</w:t>
      </w:r>
      <w:r>
        <w:rPr>
          <w:spacing w:val="-9"/>
          <w:sz w:val="24"/>
        </w:rPr>
        <w:t> </w:t>
      </w:r>
      <w:r>
        <w:rPr>
          <w:sz w:val="24"/>
        </w:rPr>
        <w:t>Moody’s Investors Service, and the Standard &amp; Poor’s Division of the McGraw Hill Companies, Inc.</w:t>
      </w:r>
      <w:r>
        <w:rPr>
          <w:spacing w:val="40"/>
          <w:sz w:val="24"/>
        </w:rPr>
        <w:t> </w:t>
      </w:r>
      <w:r>
        <w:rPr>
          <w:i/>
          <w:sz w:val="24"/>
        </w:rPr>
        <w:t>Obligations of the U.S. government or obligations explicitly guaranteed by the U.S. government are excluded from this requirement</w:t>
      </w:r>
      <w:r>
        <w:rPr>
          <w:sz w:val="24"/>
        </w:rPr>
        <w:t>.</w:t>
      </w:r>
    </w:p>
    <w:p>
      <w:pPr>
        <w:spacing w:after="0"/>
        <w:jc w:val="both"/>
        <w:rPr>
          <w:sz w:val="24"/>
        </w:rPr>
        <w:sectPr>
          <w:pgSz w:w="12240" w:h="15840"/>
          <w:pgMar w:top="1360" w:bottom="280" w:left="1440" w:right="1320"/>
        </w:sectPr>
      </w:pPr>
    </w:p>
    <w:p>
      <w:pPr>
        <w:pStyle w:val="ListParagraph"/>
        <w:numPr>
          <w:ilvl w:val="1"/>
          <w:numId w:val="1"/>
        </w:numPr>
        <w:tabs>
          <w:tab w:pos="1163" w:val="left" w:leader="none"/>
          <w:tab w:pos="1180" w:val="left" w:leader="none"/>
        </w:tabs>
        <w:spacing w:line="240" w:lineRule="auto" w:before="75" w:after="0"/>
        <w:ind w:left="1180" w:right="227" w:hanging="360"/>
        <w:jc w:val="both"/>
        <w:rPr>
          <w:sz w:val="24"/>
        </w:rPr>
      </w:pPr>
      <w:r>
        <w:rPr>
          <w:sz w:val="24"/>
        </w:rPr>
        <w:t>Investment</w:t>
      </w:r>
      <w:r>
        <w:rPr>
          <w:spacing w:val="-5"/>
          <w:sz w:val="24"/>
        </w:rPr>
        <w:t> </w:t>
      </w:r>
      <w:r>
        <w:rPr>
          <w:sz w:val="24"/>
        </w:rPr>
        <w:t>securities</w:t>
      </w:r>
      <w:r>
        <w:rPr>
          <w:spacing w:val="-6"/>
          <w:sz w:val="24"/>
        </w:rPr>
        <w:t> </w:t>
      </w:r>
      <w:r>
        <w:rPr>
          <w:sz w:val="24"/>
        </w:rPr>
        <w:t>must</w:t>
      </w:r>
      <w:r>
        <w:rPr>
          <w:spacing w:val="-5"/>
          <w:sz w:val="24"/>
        </w:rPr>
        <w:t> </w:t>
      </w:r>
      <w:r>
        <w:rPr>
          <w:sz w:val="24"/>
        </w:rPr>
        <w:t>be</w:t>
      </w:r>
      <w:r>
        <w:rPr>
          <w:spacing w:val="-7"/>
          <w:sz w:val="24"/>
        </w:rPr>
        <w:t> </w:t>
      </w:r>
      <w:r>
        <w:rPr>
          <w:sz w:val="24"/>
        </w:rPr>
        <w:t>insured,</w:t>
      </w:r>
      <w:r>
        <w:rPr>
          <w:spacing w:val="-6"/>
          <w:sz w:val="24"/>
        </w:rPr>
        <w:t> </w:t>
      </w:r>
      <w:r>
        <w:rPr>
          <w:sz w:val="24"/>
        </w:rPr>
        <w:t>registered</w:t>
      </w:r>
      <w:r>
        <w:rPr>
          <w:spacing w:val="-6"/>
          <w:sz w:val="24"/>
        </w:rPr>
        <w:t> </w:t>
      </w:r>
      <w:r>
        <w:rPr>
          <w:sz w:val="24"/>
        </w:rPr>
        <w:t>in</w:t>
      </w:r>
      <w:r>
        <w:rPr>
          <w:spacing w:val="-6"/>
          <w:sz w:val="24"/>
        </w:rPr>
        <w:t> </w:t>
      </w:r>
      <w:r>
        <w:rPr>
          <w:sz w:val="24"/>
        </w:rPr>
        <w:t>the</w:t>
      </w:r>
      <w:r>
        <w:rPr>
          <w:spacing w:val="-7"/>
          <w:sz w:val="24"/>
        </w:rPr>
        <w:t> </w:t>
      </w:r>
      <w:r>
        <w:rPr>
          <w:sz w:val="24"/>
        </w:rPr>
        <w:t>Institution’s</w:t>
      </w:r>
      <w:r>
        <w:rPr>
          <w:spacing w:val="-6"/>
          <w:sz w:val="24"/>
        </w:rPr>
        <w:t> </w:t>
      </w:r>
      <w:r>
        <w:rPr>
          <w:sz w:val="24"/>
        </w:rPr>
        <w:t>name,</w:t>
      </w:r>
      <w:r>
        <w:rPr>
          <w:spacing w:val="-4"/>
          <w:sz w:val="24"/>
        </w:rPr>
        <w:t> </w:t>
      </w:r>
      <w:r>
        <w:rPr>
          <w:sz w:val="24"/>
        </w:rPr>
        <w:t>or</w:t>
      </w:r>
      <w:r>
        <w:rPr>
          <w:spacing w:val="-7"/>
          <w:sz w:val="24"/>
        </w:rPr>
        <w:t> </w:t>
      </w:r>
      <w:r>
        <w:rPr>
          <w:sz w:val="24"/>
        </w:rPr>
        <w:t>held</w:t>
      </w:r>
      <w:r>
        <w:rPr>
          <w:spacing w:val="-6"/>
          <w:sz w:val="24"/>
        </w:rPr>
        <w:t> </w:t>
      </w:r>
      <w:r>
        <w:rPr>
          <w:sz w:val="24"/>
        </w:rPr>
        <w:t>in the counterparty’s trust department in the Institution’s name.</w:t>
      </w:r>
    </w:p>
    <w:p>
      <w:pPr>
        <w:pStyle w:val="BodyText"/>
      </w:pPr>
    </w:p>
    <w:p>
      <w:pPr>
        <w:pStyle w:val="ListParagraph"/>
        <w:numPr>
          <w:ilvl w:val="1"/>
          <w:numId w:val="1"/>
        </w:numPr>
        <w:tabs>
          <w:tab w:pos="1162" w:val="left" w:leader="none"/>
        </w:tabs>
        <w:spacing w:line="240" w:lineRule="auto" w:before="0" w:after="0"/>
        <w:ind w:left="1162" w:right="0" w:hanging="342"/>
        <w:jc w:val="left"/>
        <w:rPr>
          <w:sz w:val="24"/>
        </w:rPr>
      </w:pPr>
      <w:r>
        <w:rPr>
          <w:sz w:val="24"/>
        </w:rPr>
        <w:t>Legally</w:t>
      </w:r>
      <w:r>
        <w:rPr>
          <w:spacing w:val="-2"/>
          <w:sz w:val="24"/>
        </w:rPr>
        <w:t> </w:t>
      </w:r>
      <w:r>
        <w:rPr>
          <w:sz w:val="24"/>
        </w:rPr>
        <w:t>permissible</w:t>
      </w:r>
      <w:r>
        <w:rPr>
          <w:spacing w:val="-3"/>
          <w:sz w:val="24"/>
        </w:rPr>
        <w:t> </w:t>
      </w:r>
      <w:r>
        <w:rPr>
          <w:sz w:val="24"/>
        </w:rPr>
        <w:t>investments</w:t>
      </w:r>
      <w:r>
        <w:rPr>
          <w:spacing w:val="-1"/>
          <w:sz w:val="24"/>
        </w:rPr>
        <w:t> </w:t>
      </w:r>
      <w:r>
        <w:rPr>
          <w:spacing w:val="-2"/>
          <w:sz w:val="24"/>
        </w:rPr>
        <w:t>include:</w:t>
      </w:r>
    </w:p>
    <w:p>
      <w:pPr>
        <w:pStyle w:val="BodyText"/>
      </w:pPr>
    </w:p>
    <w:p>
      <w:pPr>
        <w:pStyle w:val="ListParagraph"/>
        <w:numPr>
          <w:ilvl w:val="2"/>
          <w:numId w:val="1"/>
        </w:numPr>
        <w:tabs>
          <w:tab w:pos="1539" w:val="left" w:leader="none"/>
        </w:tabs>
        <w:spacing w:line="240" w:lineRule="auto" w:before="0" w:after="0"/>
        <w:ind w:left="1539" w:right="0" w:hanging="359"/>
        <w:jc w:val="left"/>
        <w:rPr>
          <w:sz w:val="24"/>
        </w:rPr>
      </w:pPr>
      <w:r>
        <w:rPr>
          <w:sz w:val="24"/>
        </w:rPr>
        <w:t>U.S.</w:t>
      </w:r>
      <w:r>
        <w:rPr>
          <w:spacing w:val="-2"/>
          <w:sz w:val="24"/>
        </w:rPr>
        <w:t> </w:t>
      </w:r>
      <w:r>
        <w:rPr>
          <w:sz w:val="24"/>
        </w:rPr>
        <w:t>Treasury</w:t>
      </w:r>
      <w:r>
        <w:rPr>
          <w:spacing w:val="-1"/>
          <w:sz w:val="24"/>
        </w:rPr>
        <w:t> </w:t>
      </w:r>
      <w:r>
        <w:rPr>
          <w:sz w:val="24"/>
        </w:rPr>
        <w:t>bills,</w:t>
      </w:r>
      <w:r>
        <w:rPr>
          <w:spacing w:val="-1"/>
          <w:sz w:val="24"/>
        </w:rPr>
        <w:t> </w:t>
      </w:r>
      <w:r>
        <w:rPr>
          <w:sz w:val="24"/>
        </w:rPr>
        <w:t>notes,</w:t>
      </w:r>
      <w:r>
        <w:rPr>
          <w:spacing w:val="-1"/>
          <w:sz w:val="24"/>
        </w:rPr>
        <w:t> </w:t>
      </w:r>
      <w:r>
        <w:rPr>
          <w:sz w:val="24"/>
        </w:rPr>
        <w:t>bonds</w:t>
      </w:r>
      <w:r>
        <w:rPr>
          <w:spacing w:val="-1"/>
          <w:sz w:val="24"/>
        </w:rPr>
        <w:t> </w:t>
      </w:r>
      <w:r>
        <w:rPr>
          <w:sz w:val="24"/>
        </w:rPr>
        <w:t>and</w:t>
      </w:r>
      <w:r>
        <w:rPr>
          <w:spacing w:val="-1"/>
          <w:sz w:val="24"/>
        </w:rPr>
        <w:t> </w:t>
      </w:r>
      <w:r>
        <w:rPr>
          <w:sz w:val="24"/>
        </w:rPr>
        <w:t>stripped</w:t>
      </w:r>
      <w:r>
        <w:rPr>
          <w:spacing w:val="-1"/>
          <w:sz w:val="24"/>
        </w:rPr>
        <w:t> </w:t>
      </w:r>
      <w:r>
        <w:rPr>
          <w:spacing w:val="-2"/>
          <w:sz w:val="24"/>
        </w:rPr>
        <w:t>Treasuries.</w:t>
      </w:r>
    </w:p>
    <w:p>
      <w:pPr>
        <w:pStyle w:val="BodyText"/>
      </w:pPr>
    </w:p>
    <w:p>
      <w:pPr>
        <w:pStyle w:val="ListParagraph"/>
        <w:numPr>
          <w:ilvl w:val="2"/>
          <w:numId w:val="1"/>
        </w:numPr>
        <w:tabs>
          <w:tab w:pos="1539" w:val="left" w:leader="none"/>
        </w:tabs>
        <w:spacing w:line="240" w:lineRule="auto" w:before="0" w:after="0"/>
        <w:ind w:left="1539" w:right="0" w:hanging="359"/>
        <w:jc w:val="left"/>
        <w:rPr>
          <w:sz w:val="24"/>
        </w:rPr>
      </w:pPr>
      <w:r>
        <w:rPr>
          <w:sz w:val="24"/>
        </w:rPr>
        <w:t>U.S.</w:t>
      </w:r>
      <w:r>
        <w:rPr>
          <w:spacing w:val="-3"/>
          <w:sz w:val="24"/>
        </w:rPr>
        <w:t> </w:t>
      </w:r>
      <w:r>
        <w:rPr>
          <w:sz w:val="24"/>
        </w:rPr>
        <w:t>Agency</w:t>
      </w:r>
      <w:r>
        <w:rPr>
          <w:spacing w:val="-1"/>
          <w:sz w:val="24"/>
        </w:rPr>
        <w:t> </w:t>
      </w:r>
      <w:r>
        <w:rPr>
          <w:sz w:val="24"/>
        </w:rPr>
        <w:t>notes,</w:t>
      </w:r>
      <w:r>
        <w:rPr>
          <w:spacing w:val="-1"/>
          <w:sz w:val="24"/>
        </w:rPr>
        <w:t> </w:t>
      </w:r>
      <w:r>
        <w:rPr>
          <w:sz w:val="24"/>
        </w:rPr>
        <w:t>bonds,</w:t>
      </w:r>
      <w:r>
        <w:rPr>
          <w:spacing w:val="-1"/>
          <w:sz w:val="24"/>
        </w:rPr>
        <w:t> </w:t>
      </w:r>
      <w:r>
        <w:rPr>
          <w:sz w:val="24"/>
        </w:rPr>
        <w:t>debentures,</w:t>
      </w:r>
      <w:r>
        <w:rPr>
          <w:spacing w:val="-1"/>
          <w:sz w:val="24"/>
        </w:rPr>
        <w:t> </w:t>
      </w:r>
      <w:r>
        <w:rPr>
          <w:sz w:val="24"/>
        </w:rPr>
        <w:t>discount</w:t>
      </w:r>
      <w:r>
        <w:rPr>
          <w:spacing w:val="-1"/>
          <w:sz w:val="24"/>
        </w:rPr>
        <w:t> </w:t>
      </w:r>
      <w:r>
        <w:rPr>
          <w:sz w:val="24"/>
        </w:rPr>
        <w:t>notes</w:t>
      </w:r>
      <w:r>
        <w:rPr>
          <w:spacing w:val="-1"/>
          <w:sz w:val="24"/>
        </w:rPr>
        <w:t> </w:t>
      </w:r>
      <w:r>
        <w:rPr>
          <w:sz w:val="24"/>
        </w:rPr>
        <w:t>and</w:t>
      </w:r>
      <w:r>
        <w:rPr>
          <w:spacing w:val="-1"/>
          <w:sz w:val="24"/>
        </w:rPr>
        <w:t> </w:t>
      </w:r>
      <w:r>
        <w:rPr>
          <w:spacing w:val="-2"/>
          <w:sz w:val="24"/>
        </w:rPr>
        <w:t>certificates.</w:t>
      </w:r>
    </w:p>
    <w:p>
      <w:pPr>
        <w:pStyle w:val="BodyText"/>
        <w:spacing w:before="7"/>
        <w:rPr>
          <w:sz w:val="28"/>
        </w:rPr>
      </w:pPr>
    </w:p>
    <w:p>
      <w:pPr>
        <w:pStyle w:val="ListParagraph"/>
        <w:numPr>
          <w:ilvl w:val="2"/>
          <w:numId w:val="1"/>
        </w:numPr>
        <w:tabs>
          <w:tab w:pos="1538" w:val="left" w:leader="none"/>
        </w:tabs>
        <w:spacing w:line="240" w:lineRule="auto" w:before="0" w:after="0"/>
        <w:ind w:left="1151" w:right="218" w:firstLine="0"/>
        <w:jc w:val="both"/>
        <w:rPr>
          <w:sz w:val="24"/>
        </w:rPr>
      </w:pPr>
      <w:r>
        <w:rPr>
          <w:sz w:val="24"/>
        </w:rPr>
        <w:t>Certificates of Deposits, checking and money market accounts of savings and loan associations, mutual savings banks, or commercial banks whose accounts are insured by the FDIC/FSLIC, and who are designated a Qualified Public Depository (QPD) under the Security for Alabama Funds Enhancement (SAFE) program.</w:t>
      </w:r>
    </w:p>
    <w:p>
      <w:pPr>
        <w:pStyle w:val="BodyText"/>
      </w:pPr>
    </w:p>
    <w:p>
      <w:pPr>
        <w:pStyle w:val="ListParagraph"/>
        <w:numPr>
          <w:ilvl w:val="2"/>
          <w:numId w:val="1"/>
        </w:numPr>
        <w:tabs>
          <w:tab w:pos="1510" w:val="left" w:leader="none"/>
        </w:tabs>
        <w:spacing w:line="240" w:lineRule="auto" w:before="0" w:after="0"/>
        <w:ind w:left="1510" w:right="0" w:hanging="359"/>
        <w:jc w:val="both"/>
        <w:rPr>
          <w:sz w:val="24"/>
        </w:rPr>
      </w:pPr>
      <w:r>
        <w:rPr>
          <w:sz w:val="24"/>
        </w:rPr>
        <w:t>Mortgage-Backed</w:t>
      </w:r>
      <w:r>
        <w:rPr>
          <w:spacing w:val="-4"/>
          <w:sz w:val="24"/>
        </w:rPr>
        <w:t> </w:t>
      </w:r>
      <w:r>
        <w:rPr>
          <w:sz w:val="24"/>
        </w:rPr>
        <w:t>Securities</w:t>
      </w:r>
      <w:r>
        <w:rPr>
          <w:spacing w:val="-3"/>
          <w:sz w:val="24"/>
        </w:rPr>
        <w:t> </w:t>
      </w:r>
      <w:r>
        <w:rPr>
          <w:spacing w:val="-2"/>
          <w:sz w:val="24"/>
        </w:rPr>
        <w:t>(MBS).</w:t>
      </w:r>
    </w:p>
    <w:p>
      <w:pPr>
        <w:pStyle w:val="BodyText"/>
      </w:pPr>
    </w:p>
    <w:p>
      <w:pPr>
        <w:pStyle w:val="ListParagraph"/>
        <w:numPr>
          <w:ilvl w:val="2"/>
          <w:numId w:val="1"/>
        </w:numPr>
        <w:tabs>
          <w:tab w:pos="1511" w:val="left" w:leader="none"/>
        </w:tabs>
        <w:spacing w:line="240" w:lineRule="auto" w:before="0" w:after="0"/>
        <w:ind w:left="1511" w:right="219" w:hanging="360"/>
        <w:jc w:val="left"/>
        <w:rPr>
          <w:sz w:val="24"/>
        </w:rPr>
      </w:pPr>
      <w:r>
        <w:rPr>
          <w:sz w:val="24"/>
        </w:rPr>
        <w:t>Mortgage</w:t>
      </w:r>
      <w:r>
        <w:rPr>
          <w:spacing w:val="40"/>
          <w:sz w:val="24"/>
        </w:rPr>
        <w:t> </w:t>
      </w:r>
      <w:r>
        <w:rPr>
          <w:sz w:val="24"/>
        </w:rPr>
        <w:t>related</w:t>
      </w:r>
      <w:r>
        <w:rPr>
          <w:spacing w:val="40"/>
          <w:sz w:val="24"/>
        </w:rPr>
        <w:t> </w:t>
      </w:r>
      <w:r>
        <w:rPr>
          <w:sz w:val="24"/>
        </w:rPr>
        <w:t>securities</w:t>
      </w:r>
      <w:r>
        <w:rPr>
          <w:spacing w:val="40"/>
          <w:sz w:val="24"/>
        </w:rPr>
        <w:t> </w:t>
      </w:r>
      <w:r>
        <w:rPr>
          <w:sz w:val="24"/>
        </w:rPr>
        <w:t>to</w:t>
      </w:r>
      <w:r>
        <w:rPr>
          <w:spacing w:val="40"/>
          <w:sz w:val="24"/>
        </w:rPr>
        <w:t> </w:t>
      </w:r>
      <w:r>
        <w:rPr>
          <w:sz w:val="24"/>
        </w:rPr>
        <w:t>include</w:t>
      </w:r>
      <w:r>
        <w:rPr>
          <w:spacing w:val="40"/>
          <w:sz w:val="24"/>
        </w:rPr>
        <w:t> </w:t>
      </w:r>
      <w:r>
        <w:rPr>
          <w:sz w:val="24"/>
        </w:rPr>
        <w:t>Collateralized</w:t>
      </w:r>
      <w:r>
        <w:rPr>
          <w:spacing w:val="40"/>
          <w:sz w:val="24"/>
        </w:rPr>
        <w:t> </w:t>
      </w:r>
      <w:r>
        <w:rPr>
          <w:sz w:val="24"/>
        </w:rPr>
        <w:t>Mortgage</w:t>
      </w:r>
      <w:r>
        <w:rPr>
          <w:spacing w:val="40"/>
          <w:sz w:val="24"/>
        </w:rPr>
        <w:t> </w:t>
      </w:r>
      <w:r>
        <w:rPr>
          <w:sz w:val="24"/>
        </w:rPr>
        <w:t>Obligations</w:t>
      </w:r>
      <w:r>
        <w:rPr>
          <w:spacing w:val="40"/>
          <w:sz w:val="24"/>
        </w:rPr>
        <w:t> </w:t>
      </w:r>
      <w:r>
        <w:rPr>
          <w:spacing w:val="-2"/>
          <w:sz w:val="24"/>
        </w:rPr>
        <w:t>(CMOs).</w:t>
      </w:r>
    </w:p>
    <w:p>
      <w:pPr>
        <w:pStyle w:val="BodyText"/>
      </w:pPr>
    </w:p>
    <w:p>
      <w:pPr>
        <w:pStyle w:val="ListParagraph"/>
        <w:numPr>
          <w:ilvl w:val="2"/>
          <w:numId w:val="1"/>
        </w:numPr>
        <w:tabs>
          <w:tab w:pos="1510" w:val="left" w:leader="none"/>
        </w:tabs>
        <w:spacing w:line="240" w:lineRule="auto" w:before="0" w:after="0"/>
        <w:ind w:left="1510" w:right="0" w:hanging="359"/>
        <w:jc w:val="both"/>
        <w:rPr>
          <w:sz w:val="24"/>
        </w:rPr>
      </w:pPr>
      <w:r>
        <w:rPr>
          <w:sz w:val="24"/>
        </w:rPr>
        <w:t>Repurchase</w:t>
      </w:r>
      <w:r>
        <w:rPr>
          <w:spacing w:val="-3"/>
          <w:sz w:val="24"/>
        </w:rPr>
        <w:t> </w:t>
      </w:r>
      <w:r>
        <w:rPr>
          <w:spacing w:val="-2"/>
          <w:sz w:val="24"/>
        </w:rPr>
        <w:t>Agreements.</w:t>
      </w:r>
    </w:p>
    <w:p>
      <w:pPr>
        <w:pStyle w:val="BodyText"/>
      </w:pPr>
    </w:p>
    <w:p>
      <w:pPr>
        <w:pStyle w:val="ListParagraph"/>
        <w:numPr>
          <w:ilvl w:val="2"/>
          <w:numId w:val="1"/>
        </w:numPr>
        <w:tabs>
          <w:tab w:pos="1510" w:val="left" w:leader="none"/>
        </w:tabs>
        <w:spacing w:line="240" w:lineRule="auto" w:before="0" w:after="0"/>
        <w:ind w:left="1510" w:right="0" w:hanging="359"/>
        <w:jc w:val="both"/>
        <w:rPr>
          <w:sz w:val="24"/>
        </w:rPr>
      </w:pPr>
      <w:r>
        <w:rPr>
          <w:sz w:val="24"/>
        </w:rPr>
        <w:t>Stocks</w:t>
      </w:r>
      <w:r>
        <w:rPr>
          <w:spacing w:val="-1"/>
          <w:sz w:val="24"/>
        </w:rPr>
        <w:t> </w:t>
      </w:r>
      <w:r>
        <w:rPr>
          <w:sz w:val="24"/>
        </w:rPr>
        <w:t>and</w:t>
      </w:r>
      <w:r>
        <w:rPr>
          <w:spacing w:val="-1"/>
          <w:sz w:val="24"/>
        </w:rPr>
        <w:t> </w:t>
      </w:r>
      <w:r>
        <w:rPr>
          <w:sz w:val="24"/>
        </w:rPr>
        <w:t>bonds</w:t>
      </w:r>
      <w:r>
        <w:rPr>
          <w:spacing w:val="-1"/>
          <w:sz w:val="24"/>
        </w:rPr>
        <w:t> </w:t>
      </w:r>
      <w:r>
        <w:rPr>
          <w:sz w:val="24"/>
        </w:rPr>
        <w:t>which</w:t>
      </w:r>
      <w:r>
        <w:rPr>
          <w:spacing w:val="-1"/>
          <w:sz w:val="24"/>
        </w:rPr>
        <w:t> </w:t>
      </w:r>
      <w:r>
        <w:rPr>
          <w:sz w:val="24"/>
        </w:rPr>
        <w:t>have</w:t>
      </w:r>
      <w:r>
        <w:rPr>
          <w:spacing w:val="-1"/>
          <w:sz w:val="24"/>
        </w:rPr>
        <w:t> </w:t>
      </w:r>
      <w:r>
        <w:rPr>
          <w:sz w:val="24"/>
        </w:rPr>
        <w:t>been</w:t>
      </w:r>
      <w:r>
        <w:rPr>
          <w:spacing w:val="-1"/>
          <w:sz w:val="24"/>
        </w:rPr>
        <w:t> </w:t>
      </w:r>
      <w:r>
        <w:rPr>
          <w:sz w:val="24"/>
        </w:rPr>
        <w:t>donated</w:t>
      </w:r>
      <w:r>
        <w:rPr>
          <w:spacing w:val="-1"/>
          <w:sz w:val="24"/>
        </w:rPr>
        <w:t> </w:t>
      </w:r>
      <w:r>
        <w:rPr>
          <w:sz w:val="24"/>
        </w:rPr>
        <w:t>to</w:t>
      </w:r>
      <w:r>
        <w:rPr>
          <w:spacing w:val="-1"/>
          <w:sz w:val="24"/>
        </w:rPr>
        <w:t> </w:t>
      </w:r>
      <w:r>
        <w:rPr>
          <w:sz w:val="24"/>
        </w:rPr>
        <w:t>the</w:t>
      </w:r>
      <w:r>
        <w:rPr>
          <w:spacing w:val="1"/>
          <w:sz w:val="24"/>
        </w:rPr>
        <w:t> </w:t>
      </w:r>
      <w:r>
        <w:rPr>
          <w:spacing w:val="-2"/>
          <w:sz w:val="24"/>
        </w:rPr>
        <w:t>institution.</w:t>
      </w:r>
    </w:p>
    <w:p>
      <w:pPr>
        <w:pStyle w:val="BodyText"/>
      </w:pPr>
    </w:p>
    <w:p>
      <w:pPr>
        <w:pStyle w:val="ListParagraph"/>
        <w:numPr>
          <w:ilvl w:val="2"/>
          <w:numId w:val="1"/>
        </w:numPr>
        <w:tabs>
          <w:tab w:pos="1510" w:val="left" w:leader="none"/>
        </w:tabs>
        <w:spacing w:line="240" w:lineRule="auto" w:before="0" w:after="0"/>
        <w:ind w:left="1510" w:right="0" w:hanging="359"/>
        <w:jc w:val="both"/>
        <w:rPr>
          <w:sz w:val="24"/>
        </w:rPr>
      </w:pPr>
      <w:r>
        <w:rPr>
          <w:sz w:val="24"/>
        </w:rPr>
        <w:t>Gifts</w:t>
      </w:r>
      <w:r>
        <w:rPr>
          <w:spacing w:val="-1"/>
          <w:sz w:val="24"/>
        </w:rPr>
        <w:t> </w:t>
      </w:r>
      <w:r>
        <w:rPr>
          <w:sz w:val="24"/>
        </w:rPr>
        <w:t>and</w:t>
      </w:r>
      <w:r>
        <w:rPr>
          <w:spacing w:val="-1"/>
          <w:sz w:val="24"/>
        </w:rPr>
        <w:t> </w:t>
      </w:r>
      <w:r>
        <w:rPr>
          <w:sz w:val="24"/>
        </w:rPr>
        <w:t>Donations</w:t>
      </w:r>
      <w:r>
        <w:rPr>
          <w:spacing w:val="-1"/>
          <w:sz w:val="24"/>
        </w:rPr>
        <w:t> </w:t>
      </w:r>
      <w:r>
        <w:rPr>
          <w:sz w:val="24"/>
        </w:rPr>
        <w:t>as</w:t>
      </w:r>
      <w:r>
        <w:rPr>
          <w:spacing w:val="-1"/>
          <w:sz w:val="24"/>
        </w:rPr>
        <w:t> </w:t>
      </w:r>
      <w:r>
        <w:rPr>
          <w:sz w:val="24"/>
        </w:rPr>
        <w:t>noted</w:t>
      </w:r>
      <w:r>
        <w:rPr>
          <w:spacing w:val="-1"/>
          <w:sz w:val="24"/>
        </w:rPr>
        <w:t> </w:t>
      </w:r>
      <w:r>
        <w:rPr>
          <w:sz w:val="24"/>
        </w:rPr>
        <w:t>in</w:t>
      </w:r>
      <w:r>
        <w:rPr>
          <w:spacing w:val="-1"/>
          <w:sz w:val="24"/>
        </w:rPr>
        <w:t> </w:t>
      </w:r>
      <w:r>
        <w:rPr>
          <w:sz w:val="24"/>
        </w:rPr>
        <w:t>Board</w:t>
      </w:r>
      <w:r>
        <w:rPr>
          <w:spacing w:val="-1"/>
          <w:sz w:val="24"/>
        </w:rPr>
        <w:t> </w:t>
      </w:r>
      <w:r>
        <w:rPr>
          <w:sz w:val="24"/>
        </w:rPr>
        <w:t>Policy</w:t>
      </w:r>
      <w:r>
        <w:rPr>
          <w:spacing w:val="-1"/>
          <w:sz w:val="24"/>
        </w:rPr>
        <w:t> </w:t>
      </w:r>
      <w:r>
        <w:rPr>
          <w:spacing w:val="-2"/>
          <w:sz w:val="24"/>
        </w:rPr>
        <w:t>315.01.</w:t>
      </w:r>
    </w:p>
    <w:p>
      <w:pPr>
        <w:pStyle w:val="BodyText"/>
        <w:spacing w:before="7"/>
      </w:pPr>
    </w:p>
    <w:p>
      <w:pPr>
        <w:pStyle w:val="ListParagraph"/>
        <w:numPr>
          <w:ilvl w:val="1"/>
          <w:numId w:val="1"/>
        </w:numPr>
        <w:tabs>
          <w:tab w:pos="797" w:val="left" w:leader="none"/>
          <w:tab w:pos="799" w:val="left" w:leader="none"/>
        </w:tabs>
        <w:spacing w:line="237" w:lineRule="auto" w:before="0" w:after="0"/>
        <w:ind w:left="799" w:right="220" w:hanging="360"/>
        <w:jc w:val="both"/>
        <w:rPr>
          <w:sz w:val="24"/>
        </w:rPr>
      </w:pPr>
      <w:r>
        <w:rPr>
          <w:sz w:val="24"/>
        </w:rPr>
        <w:t>Notwithstanding</w:t>
      </w:r>
      <w:r>
        <w:rPr>
          <w:spacing w:val="-8"/>
          <w:sz w:val="24"/>
        </w:rPr>
        <w:t> </w:t>
      </w:r>
      <w:r>
        <w:rPr>
          <w:sz w:val="24"/>
        </w:rPr>
        <w:t>the</w:t>
      </w:r>
      <w:r>
        <w:rPr>
          <w:spacing w:val="-9"/>
          <w:sz w:val="24"/>
        </w:rPr>
        <w:t> </w:t>
      </w:r>
      <w:r>
        <w:rPr>
          <w:sz w:val="24"/>
        </w:rPr>
        <w:t>institution</w:t>
      </w:r>
      <w:r>
        <w:rPr>
          <w:spacing w:val="-8"/>
          <w:sz w:val="24"/>
        </w:rPr>
        <w:t> </w:t>
      </w:r>
      <w:r>
        <w:rPr>
          <w:sz w:val="24"/>
        </w:rPr>
        <w:t>is</w:t>
      </w:r>
      <w:r>
        <w:rPr>
          <w:spacing w:val="-8"/>
          <w:sz w:val="24"/>
        </w:rPr>
        <w:t> </w:t>
      </w:r>
      <w:r>
        <w:rPr>
          <w:sz w:val="24"/>
        </w:rPr>
        <w:t>authorized</w:t>
      </w:r>
      <w:r>
        <w:rPr>
          <w:spacing w:val="-8"/>
          <w:sz w:val="24"/>
        </w:rPr>
        <w:t> </w:t>
      </w:r>
      <w:r>
        <w:rPr>
          <w:sz w:val="24"/>
        </w:rPr>
        <w:t>to</w:t>
      </w:r>
      <w:r>
        <w:rPr>
          <w:spacing w:val="-6"/>
          <w:sz w:val="24"/>
        </w:rPr>
        <w:t> </w:t>
      </w:r>
      <w:r>
        <w:rPr>
          <w:sz w:val="24"/>
        </w:rPr>
        <w:t>purchase</w:t>
      </w:r>
      <w:r>
        <w:rPr>
          <w:spacing w:val="-7"/>
          <w:sz w:val="24"/>
        </w:rPr>
        <w:t> </w:t>
      </w:r>
      <w:r>
        <w:rPr>
          <w:sz w:val="24"/>
        </w:rPr>
        <w:t>from</w:t>
      </w:r>
      <w:r>
        <w:rPr>
          <w:spacing w:val="-5"/>
          <w:sz w:val="24"/>
        </w:rPr>
        <w:t> </w:t>
      </w:r>
      <w:r>
        <w:rPr>
          <w:sz w:val="24"/>
        </w:rPr>
        <w:t>the</w:t>
      </w:r>
      <w:r>
        <w:rPr>
          <w:spacing w:val="-7"/>
          <w:sz w:val="24"/>
        </w:rPr>
        <w:t> </w:t>
      </w:r>
      <w:r>
        <w:rPr>
          <w:sz w:val="24"/>
        </w:rPr>
        <w:t>aforementioned</w:t>
      </w:r>
      <w:r>
        <w:rPr>
          <w:spacing w:val="-8"/>
          <w:sz w:val="24"/>
        </w:rPr>
        <w:t> </w:t>
      </w:r>
      <w:r>
        <w:rPr>
          <w:sz w:val="24"/>
        </w:rPr>
        <w:t>list</w:t>
      </w:r>
      <w:r>
        <w:rPr>
          <w:spacing w:val="-8"/>
          <w:sz w:val="24"/>
        </w:rPr>
        <w:t> </w:t>
      </w:r>
      <w:r>
        <w:rPr>
          <w:sz w:val="24"/>
        </w:rPr>
        <w:t>of legally permissible investments, the institution portfolio shall consist primarily of bank CDs and interest-bearing accounts, United States Treasury securities, debentures of a United States Government Sponsored Entity (GSE) and securities backed by collateral issued by GSEs. In order to diversify the portfolio’s exposure to concentration risk, the portfolio’s maximum allocation to specific product sectors is as follows:</w:t>
      </w:r>
    </w:p>
    <w:p>
      <w:pPr>
        <w:pStyle w:val="BodyText"/>
        <w:spacing w:before="1"/>
        <w:rPr>
          <w:sz w:val="25"/>
        </w:rPr>
      </w:pPr>
    </w:p>
    <w:p>
      <w:pPr>
        <w:pStyle w:val="ListParagraph"/>
        <w:numPr>
          <w:ilvl w:val="2"/>
          <w:numId w:val="1"/>
        </w:numPr>
        <w:tabs>
          <w:tab w:pos="1159" w:val="left" w:leader="none"/>
        </w:tabs>
        <w:spacing w:line="240" w:lineRule="auto" w:before="0" w:after="0"/>
        <w:ind w:left="1159" w:right="224" w:hanging="360"/>
        <w:jc w:val="both"/>
        <w:rPr>
          <w:sz w:val="24"/>
        </w:rPr>
      </w:pPr>
      <w:r>
        <w:rPr>
          <w:sz w:val="24"/>
        </w:rPr>
        <w:t>U.S. Treasury bills, notes and bonds can be held without limitation as to amount. Stripped</w:t>
      </w:r>
      <w:r>
        <w:rPr>
          <w:spacing w:val="-14"/>
          <w:sz w:val="24"/>
        </w:rPr>
        <w:t> </w:t>
      </w:r>
      <w:r>
        <w:rPr>
          <w:sz w:val="24"/>
        </w:rPr>
        <w:t>Treasuries</w:t>
      </w:r>
      <w:r>
        <w:rPr>
          <w:spacing w:val="-14"/>
          <w:sz w:val="24"/>
        </w:rPr>
        <w:t> </w:t>
      </w:r>
      <w:r>
        <w:rPr>
          <w:sz w:val="24"/>
        </w:rPr>
        <w:t>shall</w:t>
      </w:r>
      <w:r>
        <w:rPr>
          <w:spacing w:val="-11"/>
          <w:sz w:val="24"/>
        </w:rPr>
        <w:t> </w:t>
      </w:r>
      <w:r>
        <w:rPr>
          <w:sz w:val="24"/>
        </w:rPr>
        <w:t>never</w:t>
      </w:r>
      <w:r>
        <w:rPr>
          <w:spacing w:val="-15"/>
          <w:sz w:val="24"/>
        </w:rPr>
        <w:t> </w:t>
      </w:r>
      <w:r>
        <w:rPr>
          <w:sz w:val="24"/>
        </w:rPr>
        <w:t>exceed</w:t>
      </w:r>
      <w:r>
        <w:rPr>
          <w:spacing w:val="-14"/>
          <w:sz w:val="24"/>
        </w:rPr>
        <w:t> </w:t>
      </w:r>
      <w:r>
        <w:rPr>
          <w:sz w:val="24"/>
        </w:rPr>
        <w:t>50</w:t>
      </w:r>
      <w:r>
        <w:rPr>
          <w:spacing w:val="-14"/>
          <w:sz w:val="24"/>
        </w:rPr>
        <w:t> </w:t>
      </w:r>
      <w:r>
        <w:rPr>
          <w:sz w:val="24"/>
        </w:rPr>
        <w:t>percent</w:t>
      </w:r>
      <w:r>
        <w:rPr>
          <w:spacing w:val="-14"/>
          <w:sz w:val="24"/>
        </w:rPr>
        <w:t> </w:t>
      </w:r>
      <w:r>
        <w:rPr>
          <w:sz w:val="24"/>
        </w:rPr>
        <w:t>of</w:t>
      </w:r>
      <w:r>
        <w:rPr>
          <w:spacing w:val="-15"/>
          <w:sz w:val="24"/>
        </w:rPr>
        <w:t> </w:t>
      </w:r>
      <w:r>
        <w:rPr>
          <w:sz w:val="24"/>
        </w:rPr>
        <w:t>the</w:t>
      </w:r>
      <w:r>
        <w:rPr>
          <w:spacing w:val="-15"/>
          <w:sz w:val="24"/>
        </w:rPr>
        <w:t> </w:t>
      </w:r>
      <w:r>
        <w:rPr>
          <w:sz w:val="24"/>
        </w:rPr>
        <w:t>Institution’s</w:t>
      </w:r>
      <w:r>
        <w:rPr>
          <w:spacing w:val="-14"/>
          <w:sz w:val="24"/>
        </w:rPr>
        <w:t> </w:t>
      </w:r>
      <w:r>
        <w:rPr>
          <w:sz w:val="24"/>
        </w:rPr>
        <w:t>total</w:t>
      </w:r>
      <w:r>
        <w:rPr>
          <w:spacing w:val="-14"/>
          <w:sz w:val="24"/>
        </w:rPr>
        <w:t> </w:t>
      </w:r>
      <w:r>
        <w:rPr>
          <w:sz w:val="24"/>
        </w:rPr>
        <w:t>investment portfolio.</w:t>
      </w:r>
      <w:r>
        <w:rPr>
          <w:spacing w:val="40"/>
          <w:sz w:val="24"/>
        </w:rPr>
        <w:t> </w:t>
      </w:r>
      <w:r>
        <w:rPr>
          <w:sz w:val="24"/>
        </w:rPr>
        <w:t>Maximum maturity of these securities shall be 10 years.</w:t>
      </w:r>
    </w:p>
    <w:p>
      <w:pPr>
        <w:pStyle w:val="BodyText"/>
      </w:pPr>
    </w:p>
    <w:p>
      <w:pPr>
        <w:pStyle w:val="ListParagraph"/>
        <w:numPr>
          <w:ilvl w:val="2"/>
          <w:numId w:val="1"/>
        </w:numPr>
        <w:tabs>
          <w:tab w:pos="1159" w:val="left" w:leader="none"/>
        </w:tabs>
        <w:spacing w:line="240" w:lineRule="auto" w:before="0" w:after="0"/>
        <w:ind w:left="1159" w:right="221" w:hanging="360"/>
        <w:jc w:val="both"/>
        <w:rPr>
          <w:sz w:val="24"/>
        </w:rPr>
      </w:pPr>
      <w:r>
        <w:rPr>
          <w:sz w:val="24"/>
        </w:rPr>
        <w:t>U.S. Agency securities shall have limitations of 50 percent of the institution’s total investment portfolio for each Agency, with two exceptions. TVA and SLMA shall be limited to 10 percent of total investments. Maximum maturity of these securities shall</w:t>
      </w:r>
      <w:r>
        <w:rPr>
          <w:spacing w:val="-11"/>
          <w:sz w:val="24"/>
        </w:rPr>
        <w:t> </w:t>
      </w:r>
      <w:r>
        <w:rPr>
          <w:sz w:val="24"/>
        </w:rPr>
        <w:t>be</w:t>
      </w:r>
      <w:r>
        <w:rPr>
          <w:spacing w:val="-13"/>
          <w:sz w:val="24"/>
        </w:rPr>
        <w:t> </w:t>
      </w:r>
      <w:r>
        <w:rPr>
          <w:sz w:val="24"/>
        </w:rPr>
        <w:t>10</w:t>
      </w:r>
      <w:r>
        <w:rPr>
          <w:spacing w:val="-12"/>
          <w:sz w:val="24"/>
        </w:rPr>
        <w:t> </w:t>
      </w:r>
      <w:r>
        <w:rPr>
          <w:sz w:val="24"/>
        </w:rPr>
        <w:t>years.</w:t>
      </w:r>
      <w:r>
        <w:rPr>
          <w:spacing w:val="-12"/>
          <w:sz w:val="24"/>
        </w:rPr>
        <w:t> </w:t>
      </w:r>
      <w:r>
        <w:rPr>
          <w:sz w:val="24"/>
        </w:rPr>
        <w:t>Agencies</w:t>
      </w:r>
      <w:r>
        <w:rPr>
          <w:spacing w:val="-11"/>
          <w:sz w:val="24"/>
        </w:rPr>
        <w:t> </w:t>
      </w:r>
      <w:r>
        <w:rPr>
          <w:sz w:val="24"/>
        </w:rPr>
        <w:t>that</w:t>
      </w:r>
      <w:r>
        <w:rPr>
          <w:spacing w:val="-11"/>
          <w:sz w:val="24"/>
        </w:rPr>
        <w:t> </w:t>
      </w:r>
      <w:r>
        <w:rPr>
          <w:sz w:val="24"/>
        </w:rPr>
        <w:t>qualify</w:t>
      </w:r>
      <w:r>
        <w:rPr>
          <w:spacing w:val="-12"/>
          <w:sz w:val="24"/>
        </w:rPr>
        <w:t> </w:t>
      </w:r>
      <w:r>
        <w:rPr>
          <w:sz w:val="24"/>
        </w:rPr>
        <w:t>for</w:t>
      </w:r>
      <w:r>
        <w:rPr>
          <w:spacing w:val="-12"/>
          <w:sz w:val="24"/>
        </w:rPr>
        <w:t> </w:t>
      </w:r>
      <w:r>
        <w:rPr>
          <w:sz w:val="24"/>
        </w:rPr>
        <w:t>investment</w:t>
      </w:r>
      <w:r>
        <w:rPr>
          <w:spacing w:val="-11"/>
          <w:sz w:val="24"/>
        </w:rPr>
        <w:t> </w:t>
      </w:r>
      <w:r>
        <w:rPr>
          <w:sz w:val="24"/>
        </w:rPr>
        <w:t>are:</w:t>
      </w:r>
      <w:r>
        <w:rPr>
          <w:spacing w:val="-11"/>
          <w:sz w:val="24"/>
        </w:rPr>
        <w:t> </w:t>
      </w:r>
      <w:r>
        <w:rPr>
          <w:sz w:val="24"/>
        </w:rPr>
        <w:t>Federal</w:t>
      </w:r>
      <w:r>
        <w:rPr>
          <w:spacing w:val="-11"/>
          <w:sz w:val="24"/>
        </w:rPr>
        <w:t> </w:t>
      </w:r>
      <w:r>
        <w:rPr>
          <w:sz w:val="24"/>
        </w:rPr>
        <w:t>Home</w:t>
      </w:r>
      <w:r>
        <w:rPr>
          <w:spacing w:val="-10"/>
          <w:sz w:val="24"/>
        </w:rPr>
        <w:t> </w:t>
      </w:r>
      <w:r>
        <w:rPr>
          <w:sz w:val="24"/>
        </w:rPr>
        <w:t>Loan</w:t>
      </w:r>
      <w:r>
        <w:rPr>
          <w:spacing w:val="-12"/>
          <w:sz w:val="24"/>
        </w:rPr>
        <w:t> </w:t>
      </w:r>
      <w:r>
        <w:rPr>
          <w:sz w:val="24"/>
        </w:rPr>
        <w:t>Bank (FHLB),</w:t>
      </w:r>
      <w:r>
        <w:rPr>
          <w:spacing w:val="-6"/>
          <w:sz w:val="24"/>
        </w:rPr>
        <w:t> </w:t>
      </w:r>
      <w:r>
        <w:rPr>
          <w:sz w:val="24"/>
        </w:rPr>
        <w:t>Federal</w:t>
      </w:r>
      <w:r>
        <w:rPr>
          <w:spacing w:val="-8"/>
          <w:sz w:val="24"/>
        </w:rPr>
        <w:t> </w:t>
      </w:r>
      <w:r>
        <w:rPr>
          <w:sz w:val="24"/>
        </w:rPr>
        <w:t>Farm</w:t>
      </w:r>
      <w:r>
        <w:rPr>
          <w:spacing w:val="-8"/>
          <w:sz w:val="24"/>
        </w:rPr>
        <w:t> </w:t>
      </w:r>
      <w:r>
        <w:rPr>
          <w:sz w:val="24"/>
        </w:rPr>
        <w:t>Credit</w:t>
      </w:r>
      <w:r>
        <w:rPr>
          <w:spacing w:val="-8"/>
          <w:sz w:val="24"/>
        </w:rPr>
        <w:t> </w:t>
      </w:r>
      <w:r>
        <w:rPr>
          <w:sz w:val="24"/>
        </w:rPr>
        <w:t>Bank</w:t>
      </w:r>
      <w:r>
        <w:rPr>
          <w:spacing w:val="-8"/>
          <w:sz w:val="24"/>
        </w:rPr>
        <w:t> </w:t>
      </w:r>
      <w:r>
        <w:rPr>
          <w:sz w:val="24"/>
        </w:rPr>
        <w:t>(FFCB),</w:t>
      </w:r>
      <w:r>
        <w:rPr>
          <w:spacing w:val="-8"/>
          <w:sz w:val="24"/>
        </w:rPr>
        <w:t> </w:t>
      </w:r>
      <w:r>
        <w:rPr>
          <w:sz w:val="24"/>
        </w:rPr>
        <w:t>Federal</w:t>
      </w:r>
      <w:r>
        <w:rPr>
          <w:spacing w:val="-8"/>
          <w:sz w:val="24"/>
        </w:rPr>
        <w:t> </w:t>
      </w:r>
      <w:r>
        <w:rPr>
          <w:sz w:val="24"/>
        </w:rPr>
        <w:t>National</w:t>
      </w:r>
      <w:r>
        <w:rPr>
          <w:spacing w:val="-8"/>
          <w:sz w:val="24"/>
        </w:rPr>
        <w:t> </w:t>
      </w:r>
      <w:r>
        <w:rPr>
          <w:sz w:val="24"/>
        </w:rPr>
        <w:t>Mortgage</w:t>
      </w:r>
      <w:r>
        <w:rPr>
          <w:spacing w:val="-9"/>
          <w:sz w:val="24"/>
        </w:rPr>
        <w:t> </w:t>
      </w:r>
      <w:r>
        <w:rPr>
          <w:sz w:val="24"/>
        </w:rPr>
        <w:t>Association (FNMA), Federal Home Loan Mortgage Corporation (FHLMC), Tennessee Valley Authority (TVA), and Student Loan Marketing Association (SLMA).</w:t>
      </w:r>
    </w:p>
    <w:p>
      <w:pPr>
        <w:pStyle w:val="BodyText"/>
      </w:pPr>
    </w:p>
    <w:p>
      <w:pPr>
        <w:pStyle w:val="ListParagraph"/>
        <w:numPr>
          <w:ilvl w:val="2"/>
          <w:numId w:val="1"/>
        </w:numPr>
        <w:tabs>
          <w:tab w:pos="1158" w:val="left" w:leader="none"/>
        </w:tabs>
        <w:spacing w:line="240" w:lineRule="auto" w:before="0" w:after="0"/>
        <w:ind w:left="1158" w:right="0" w:hanging="359"/>
        <w:jc w:val="left"/>
        <w:rPr>
          <w:sz w:val="24"/>
        </w:rPr>
      </w:pPr>
      <w:r>
        <w:rPr>
          <w:sz w:val="24"/>
        </w:rPr>
        <w:t>Certificates</w:t>
      </w:r>
      <w:r>
        <w:rPr>
          <w:spacing w:val="1"/>
          <w:sz w:val="24"/>
        </w:rPr>
        <w:t> </w:t>
      </w:r>
      <w:r>
        <w:rPr>
          <w:sz w:val="24"/>
        </w:rPr>
        <w:t>of</w:t>
      </w:r>
      <w:r>
        <w:rPr>
          <w:spacing w:val="3"/>
          <w:sz w:val="24"/>
        </w:rPr>
        <w:t> </w:t>
      </w:r>
      <w:r>
        <w:rPr>
          <w:sz w:val="24"/>
        </w:rPr>
        <w:t>Deposit</w:t>
      </w:r>
      <w:r>
        <w:rPr>
          <w:spacing w:val="3"/>
          <w:sz w:val="24"/>
        </w:rPr>
        <w:t> </w:t>
      </w:r>
      <w:r>
        <w:rPr>
          <w:sz w:val="24"/>
        </w:rPr>
        <w:t>with</w:t>
      </w:r>
      <w:r>
        <w:rPr>
          <w:spacing w:val="3"/>
          <w:sz w:val="24"/>
        </w:rPr>
        <w:t> </w:t>
      </w:r>
      <w:r>
        <w:rPr>
          <w:sz w:val="24"/>
        </w:rPr>
        <w:t>savings</w:t>
      </w:r>
      <w:r>
        <w:rPr>
          <w:spacing w:val="3"/>
          <w:sz w:val="24"/>
        </w:rPr>
        <w:t> </w:t>
      </w:r>
      <w:r>
        <w:rPr>
          <w:sz w:val="24"/>
        </w:rPr>
        <w:t>and</w:t>
      </w:r>
      <w:r>
        <w:rPr>
          <w:spacing w:val="3"/>
          <w:sz w:val="24"/>
        </w:rPr>
        <w:t> </w:t>
      </w:r>
      <w:r>
        <w:rPr>
          <w:sz w:val="24"/>
        </w:rPr>
        <w:t>loan</w:t>
      </w:r>
      <w:r>
        <w:rPr>
          <w:spacing w:val="2"/>
          <w:sz w:val="24"/>
        </w:rPr>
        <w:t> </w:t>
      </w:r>
      <w:r>
        <w:rPr>
          <w:sz w:val="24"/>
        </w:rPr>
        <w:t>associations,</w:t>
      </w:r>
      <w:r>
        <w:rPr>
          <w:spacing w:val="3"/>
          <w:sz w:val="24"/>
        </w:rPr>
        <w:t> </w:t>
      </w:r>
      <w:r>
        <w:rPr>
          <w:sz w:val="24"/>
        </w:rPr>
        <w:t>mutual</w:t>
      </w:r>
      <w:r>
        <w:rPr>
          <w:spacing w:val="3"/>
          <w:sz w:val="24"/>
        </w:rPr>
        <w:t> </w:t>
      </w:r>
      <w:r>
        <w:rPr>
          <w:sz w:val="24"/>
        </w:rPr>
        <w:t>savings</w:t>
      </w:r>
      <w:r>
        <w:rPr>
          <w:spacing w:val="1"/>
          <w:sz w:val="24"/>
        </w:rPr>
        <w:t> </w:t>
      </w:r>
      <w:r>
        <w:rPr>
          <w:sz w:val="24"/>
        </w:rPr>
        <w:t>banks,</w:t>
      </w:r>
      <w:r>
        <w:rPr>
          <w:spacing w:val="3"/>
          <w:sz w:val="24"/>
        </w:rPr>
        <w:t> </w:t>
      </w:r>
      <w:r>
        <w:rPr>
          <w:spacing w:val="-5"/>
          <w:sz w:val="24"/>
        </w:rPr>
        <w:t>or</w:t>
      </w:r>
    </w:p>
    <w:p>
      <w:pPr>
        <w:spacing w:after="0" w:line="240" w:lineRule="auto"/>
        <w:jc w:val="left"/>
        <w:rPr>
          <w:sz w:val="24"/>
        </w:rPr>
        <w:sectPr>
          <w:pgSz w:w="12240" w:h="15840"/>
          <w:pgMar w:top="1640" w:bottom="280" w:left="1440" w:right="1320"/>
        </w:sectPr>
      </w:pPr>
    </w:p>
    <w:p>
      <w:pPr>
        <w:pStyle w:val="BodyText"/>
        <w:spacing w:before="79"/>
        <w:ind w:left="1159"/>
      </w:pPr>
      <w:r>
        <w:rPr/>
        <w:t>commercial</w:t>
      </w:r>
      <w:r>
        <w:rPr>
          <w:spacing w:val="-8"/>
        </w:rPr>
        <w:t> </w:t>
      </w:r>
      <w:r>
        <w:rPr/>
        <w:t>banks</w:t>
      </w:r>
      <w:r>
        <w:rPr>
          <w:spacing w:val="-8"/>
        </w:rPr>
        <w:t> </w:t>
      </w:r>
      <w:r>
        <w:rPr/>
        <w:t>may</w:t>
      </w:r>
      <w:r>
        <w:rPr>
          <w:spacing w:val="-8"/>
        </w:rPr>
        <w:t> </w:t>
      </w:r>
      <w:r>
        <w:rPr/>
        <w:t>be</w:t>
      </w:r>
      <w:r>
        <w:rPr>
          <w:spacing w:val="-9"/>
        </w:rPr>
        <w:t> </w:t>
      </w:r>
      <w:r>
        <w:rPr/>
        <w:t>held</w:t>
      </w:r>
      <w:r>
        <w:rPr>
          <w:spacing w:val="-8"/>
        </w:rPr>
        <w:t> </w:t>
      </w:r>
      <w:r>
        <w:rPr/>
        <w:t>without</w:t>
      </w:r>
      <w:r>
        <w:rPr>
          <w:spacing w:val="-8"/>
        </w:rPr>
        <w:t> </w:t>
      </w:r>
      <w:r>
        <w:rPr/>
        <w:t>limit</w:t>
      </w:r>
      <w:r>
        <w:rPr>
          <w:spacing w:val="-8"/>
        </w:rPr>
        <w:t> </w:t>
      </w:r>
      <w:r>
        <w:rPr/>
        <w:t>provided</w:t>
      </w:r>
      <w:r>
        <w:rPr>
          <w:spacing w:val="-8"/>
        </w:rPr>
        <w:t> </w:t>
      </w:r>
      <w:r>
        <w:rPr/>
        <w:t>the</w:t>
      </w:r>
      <w:r>
        <w:rPr>
          <w:spacing w:val="-9"/>
        </w:rPr>
        <w:t> </w:t>
      </w:r>
      <w:r>
        <w:rPr/>
        <w:t>depository</w:t>
      </w:r>
      <w:r>
        <w:rPr>
          <w:spacing w:val="-8"/>
        </w:rPr>
        <w:t> </w:t>
      </w:r>
      <w:r>
        <w:rPr/>
        <w:t>is</w:t>
      </w:r>
      <w:r>
        <w:rPr>
          <w:spacing w:val="-8"/>
        </w:rPr>
        <w:t> </w:t>
      </w:r>
      <w:r>
        <w:rPr/>
        <w:t>a</w:t>
      </w:r>
      <w:r>
        <w:rPr>
          <w:spacing w:val="-9"/>
        </w:rPr>
        <w:t> </w:t>
      </w:r>
      <w:r>
        <w:rPr/>
        <w:t>QPD</w:t>
      </w:r>
      <w:r>
        <w:rPr>
          <w:spacing w:val="-9"/>
        </w:rPr>
        <w:t> </w:t>
      </w:r>
      <w:r>
        <w:rPr/>
        <w:t>under the SAFE Program.</w:t>
      </w:r>
      <w:r>
        <w:rPr>
          <w:spacing w:val="40"/>
        </w:rPr>
        <w:t> </w:t>
      </w:r>
      <w:r>
        <w:rPr/>
        <w:t>CD maturity shall not exceed five years.</w:t>
      </w:r>
    </w:p>
    <w:p>
      <w:pPr>
        <w:pStyle w:val="BodyText"/>
        <w:spacing w:before="7"/>
        <w:rPr>
          <w:sz w:val="28"/>
        </w:rPr>
      </w:pPr>
    </w:p>
    <w:p>
      <w:pPr>
        <w:pStyle w:val="ListParagraph"/>
        <w:numPr>
          <w:ilvl w:val="2"/>
          <w:numId w:val="1"/>
        </w:numPr>
        <w:tabs>
          <w:tab w:pos="1159" w:val="left" w:leader="none"/>
        </w:tabs>
        <w:spacing w:line="240" w:lineRule="auto" w:before="0" w:after="0"/>
        <w:ind w:left="1159" w:right="220" w:hanging="360"/>
        <w:jc w:val="both"/>
        <w:rPr>
          <w:sz w:val="24"/>
        </w:rPr>
      </w:pPr>
      <w:r>
        <w:rPr>
          <w:sz w:val="24"/>
        </w:rPr>
        <w:t>Mortgage-Backed Securities (MBS) shall include those issued by Government National Mortgage Association, (GNMA), Federal National Mortgage Association, (FNMA),</w:t>
      </w:r>
      <w:r>
        <w:rPr>
          <w:spacing w:val="-5"/>
          <w:sz w:val="24"/>
        </w:rPr>
        <w:t> </w:t>
      </w:r>
      <w:r>
        <w:rPr>
          <w:sz w:val="24"/>
        </w:rPr>
        <w:t>and</w:t>
      </w:r>
      <w:r>
        <w:rPr>
          <w:spacing w:val="-5"/>
          <w:sz w:val="24"/>
        </w:rPr>
        <w:t> </w:t>
      </w:r>
      <w:r>
        <w:rPr>
          <w:sz w:val="24"/>
        </w:rPr>
        <w:t>Federal</w:t>
      </w:r>
      <w:r>
        <w:rPr>
          <w:spacing w:val="-5"/>
          <w:sz w:val="24"/>
        </w:rPr>
        <w:t> </w:t>
      </w:r>
      <w:r>
        <w:rPr>
          <w:sz w:val="24"/>
        </w:rPr>
        <w:t>Home</w:t>
      </w:r>
      <w:r>
        <w:rPr>
          <w:spacing w:val="-6"/>
          <w:sz w:val="24"/>
        </w:rPr>
        <w:t> </w:t>
      </w:r>
      <w:r>
        <w:rPr>
          <w:sz w:val="24"/>
        </w:rPr>
        <w:t>Loan</w:t>
      </w:r>
      <w:r>
        <w:rPr>
          <w:spacing w:val="-5"/>
          <w:sz w:val="24"/>
        </w:rPr>
        <w:t> </w:t>
      </w:r>
      <w:r>
        <w:rPr>
          <w:sz w:val="24"/>
        </w:rPr>
        <w:t>Mortgage</w:t>
      </w:r>
      <w:r>
        <w:rPr>
          <w:spacing w:val="-6"/>
          <w:sz w:val="24"/>
        </w:rPr>
        <w:t> </w:t>
      </w:r>
      <w:r>
        <w:rPr>
          <w:sz w:val="24"/>
        </w:rPr>
        <w:t>Corporation,</w:t>
      </w:r>
      <w:r>
        <w:rPr>
          <w:spacing w:val="-5"/>
          <w:sz w:val="24"/>
        </w:rPr>
        <w:t> </w:t>
      </w:r>
      <w:r>
        <w:rPr>
          <w:sz w:val="24"/>
        </w:rPr>
        <w:t>(FHLMC).</w:t>
      </w:r>
      <w:r>
        <w:rPr>
          <w:spacing w:val="-5"/>
          <w:sz w:val="24"/>
        </w:rPr>
        <w:t> </w:t>
      </w:r>
      <w:r>
        <w:rPr>
          <w:sz w:val="24"/>
        </w:rPr>
        <w:t>The</w:t>
      </w:r>
      <w:r>
        <w:rPr>
          <w:spacing w:val="-6"/>
          <w:sz w:val="24"/>
        </w:rPr>
        <w:t> </w:t>
      </w:r>
      <w:r>
        <w:rPr>
          <w:sz w:val="24"/>
        </w:rPr>
        <w:t>aggregate average</w:t>
      </w:r>
      <w:r>
        <w:rPr>
          <w:spacing w:val="-3"/>
          <w:sz w:val="24"/>
        </w:rPr>
        <w:t> </w:t>
      </w:r>
      <w:r>
        <w:rPr>
          <w:sz w:val="24"/>
        </w:rPr>
        <w:t>life</w:t>
      </w:r>
      <w:r>
        <w:rPr>
          <w:spacing w:val="-3"/>
          <w:sz w:val="24"/>
        </w:rPr>
        <w:t> </w:t>
      </w:r>
      <w:r>
        <w:rPr>
          <w:sz w:val="24"/>
        </w:rPr>
        <w:t>maturity</w:t>
      </w:r>
      <w:r>
        <w:rPr>
          <w:spacing w:val="-2"/>
          <w:sz w:val="24"/>
        </w:rPr>
        <w:t> </w:t>
      </w:r>
      <w:r>
        <w:rPr>
          <w:sz w:val="24"/>
        </w:rPr>
        <w:t>for</w:t>
      </w:r>
      <w:r>
        <w:rPr>
          <w:spacing w:val="-3"/>
          <w:sz w:val="24"/>
        </w:rPr>
        <w:t> </w:t>
      </w:r>
      <w:r>
        <w:rPr>
          <w:sz w:val="24"/>
        </w:rPr>
        <w:t>all</w:t>
      </w:r>
      <w:r>
        <w:rPr>
          <w:spacing w:val="-2"/>
          <w:sz w:val="24"/>
        </w:rPr>
        <w:t> </w:t>
      </w:r>
      <w:r>
        <w:rPr>
          <w:sz w:val="24"/>
        </w:rPr>
        <w:t>holdings</w:t>
      </w:r>
      <w:r>
        <w:rPr>
          <w:spacing w:val="-2"/>
          <w:sz w:val="24"/>
        </w:rPr>
        <w:t> </w:t>
      </w:r>
      <w:r>
        <w:rPr>
          <w:sz w:val="24"/>
        </w:rPr>
        <w:t>of</w:t>
      </w:r>
      <w:r>
        <w:rPr>
          <w:spacing w:val="-5"/>
          <w:sz w:val="24"/>
        </w:rPr>
        <w:t> </w:t>
      </w:r>
      <w:r>
        <w:rPr>
          <w:sz w:val="24"/>
        </w:rPr>
        <w:t>mortgage-backed</w:t>
      </w:r>
      <w:r>
        <w:rPr>
          <w:spacing w:val="-2"/>
          <w:sz w:val="24"/>
        </w:rPr>
        <w:t> </w:t>
      </w:r>
      <w:r>
        <w:rPr>
          <w:sz w:val="24"/>
        </w:rPr>
        <w:t>securities</w:t>
      </w:r>
      <w:r>
        <w:rPr>
          <w:spacing w:val="-2"/>
          <w:sz w:val="24"/>
        </w:rPr>
        <w:t> </w:t>
      </w:r>
      <w:r>
        <w:rPr>
          <w:sz w:val="24"/>
        </w:rPr>
        <w:t>shall</w:t>
      </w:r>
      <w:r>
        <w:rPr>
          <w:spacing w:val="-2"/>
          <w:sz w:val="24"/>
        </w:rPr>
        <w:t> </w:t>
      </w:r>
      <w:r>
        <w:rPr>
          <w:sz w:val="24"/>
        </w:rPr>
        <w:t>not</w:t>
      </w:r>
      <w:r>
        <w:rPr>
          <w:spacing w:val="-2"/>
          <w:sz w:val="24"/>
        </w:rPr>
        <w:t> </w:t>
      </w:r>
      <w:r>
        <w:rPr>
          <w:sz w:val="24"/>
        </w:rPr>
        <w:t>exceed seven years, while the maximum average life maturity of any one security may not exceed 10 years. The aggregate total of all mortgage-backed securities may not exceed 50 percent of the institution’s total investment portfolio.</w:t>
      </w:r>
    </w:p>
    <w:p>
      <w:pPr>
        <w:pStyle w:val="BodyText"/>
        <w:spacing w:before="11"/>
        <w:rPr>
          <w:sz w:val="27"/>
        </w:rPr>
      </w:pPr>
    </w:p>
    <w:p>
      <w:pPr>
        <w:pStyle w:val="ListParagraph"/>
        <w:numPr>
          <w:ilvl w:val="2"/>
          <w:numId w:val="1"/>
        </w:numPr>
        <w:tabs>
          <w:tab w:pos="1159" w:val="left" w:leader="none"/>
        </w:tabs>
        <w:spacing w:line="240" w:lineRule="auto" w:before="0" w:after="0"/>
        <w:ind w:left="1159" w:right="218" w:hanging="360"/>
        <w:jc w:val="both"/>
        <w:rPr>
          <w:sz w:val="24"/>
        </w:rPr>
      </w:pPr>
      <w:r>
        <w:rPr>
          <w:sz w:val="24"/>
        </w:rPr>
        <w:t>The institution may invest in CMO’s (Collateralized Mortgage Obligations) and REMIC Securities (Real Estate Mortgage Investment Conduits) issued and collateralized by GNMA, FNMA and FHLMC. The total portfolio of mortgage related securities shall not exceed 50 percent of the institution’s total investment portfolio. The aggregate average life maturity for all holdings of CMOs/REMICs shall</w:t>
      </w:r>
      <w:r>
        <w:rPr>
          <w:spacing w:val="-4"/>
          <w:sz w:val="24"/>
        </w:rPr>
        <w:t> </w:t>
      </w:r>
      <w:r>
        <w:rPr>
          <w:sz w:val="24"/>
        </w:rPr>
        <w:t>not</w:t>
      </w:r>
      <w:r>
        <w:rPr>
          <w:spacing w:val="-4"/>
          <w:sz w:val="24"/>
        </w:rPr>
        <w:t> </w:t>
      </w:r>
      <w:r>
        <w:rPr>
          <w:sz w:val="24"/>
        </w:rPr>
        <w:t>exceed</w:t>
      </w:r>
      <w:r>
        <w:rPr>
          <w:spacing w:val="-5"/>
          <w:sz w:val="24"/>
        </w:rPr>
        <w:t> </w:t>
      </w:r>
      <w:r>
        <w:rPr>
          <w:sz w:val="24"/>
        </w:rPr>
        <w:t>seven</w:t>
      </w:r>
      <w:r>
        <w:rPr>
          <w:spacing w:val="-5"/>
          <w:sz w:val="24"/>
        </w:rPr>
        <w:t> </w:t>
      </w:r>
      <w:r>
        <w:rPr>
          <w:sz w:val="24"/>
        </w:rPr>
        <w:t>years</w:t>
      </w:r>
      <w:r>
        <w:rPr>
          <w:spacing w:val="-5"/>
          <w:sz w:val="24"/>
        </w:rPr>
        <w:t> </w:t>
      </w:r>
      <w:r>
        <w:rPr>
          <w:sz w:val="24"/>
        </w:rPr>
        <w:t>while</w:t>
      </w:r>
      <w:r>
        <w:rPr>
          <w:spacing w:val="-6"/>
          <w:sz w:val="24"/>
        </w:rPr>
        <w:t> </w:t>
      </w:r>
      <w:r>
        <w:rPr>
          <w:sz w:val="24"/>
        </w:rPr>
        <w:t>the</w:t>
      </w:r>
      <w:r>
        <w:rPr>
          <w:spacing w:val="-6"/>
          <w:sz w:val="24"/>
        </w:rPr>
        <w:t> </w:t>
      </w:r>
      <w:r>
        <w:rPr>
          <w:sz w:val="24"/>
        </w:rPr>
        <w:t>average</w:t>
      </w:r>
      <w:r>
        <w:rPr>
          <w:spacing w:val="-6"/>
          <w:sz w:val="24"/>
        </w:rPr>
        <w:t> </w:t>
      </w:r>
      <w:r>
        <w:rPr>
          <w:sz w:val="24"/>
        </w:rPr>
        <w:t>life</w:t>
      </w:r>
      <w:r>
        <w:rPr>
          <w:spacing w:val="-3"/>
          <w:sz w:val="24"/>
        </w:rPr>
        <w:t> </w:t>
      </w:r>
      <w:r>
        <w:rPr>
          <w:sz w:val="24"/>
        </w:rPr>
        <w:t>maturity</w:t>
      </w:r>
      <w:r>
        <w:rPr>
          <w:spacing w:val="-5"/>
          <w:sz w:val="24"/>
        </w:rPr>
        <w:t> </w:t>
      </w:r>
      <w:r>
        <w:rPr>
          <w:sz w:val="24"/>
        </w:rPr>
        <w:t>of</w:t>
      </w:r>
      <w:r>
        <w:rPr>
          <w:spacing w:val="-6"/>
          <w:sz w:val="24"/>
        </w:rPr>
        <w:t> </w:t>
      </w:r>
      <w:r>
        <w:rPr>
          <w:sz w:val="24"/>
        </w:rPr>
        <w:t>any</w:t>
      </w:r>
      <w:r>
        <w:rPr>
          <w:spacing w:val="-5"/>
          <w:sz w:val="24"/>
        </w:rPr>
        <w:t> </w:t>
      </w:r>
      <w:r>
        <w:rPr>
          <w:sz w:val="24"/>
        </w:rPr>
        <w:t>one</w:t>
      </w:r>
      <w:r>
        <w:rPr>
          <w:spacing w:val="-6"/>
          <w:sz w:val="24"/>
        </w:rPr>
        <w:t> </w:t>
      </w:r>
      <w:r>
        <w:rPr>
          <w:sz w:val="24"/>
        </w:rPr>
        <w:t>security</w:t>
      </w:r>
      <w:r>
        <w:rPr>
          <w:spacing w:val="-5"/>
          <w:sz w:val="24"/>
        </w:rPr>
        <w:t> </w:t>
      </w:r>
      <w:r>
        <w:rPr>
          <w:sz w:val="24"/>
        </w:rPr>
        <w:t>shall not exceed 10 years.</w:t>
      </w:r>
    </w:p>
    <w:p>
      <w:pPr>
        <w:pStyle w:val="BodyText"/>
        <w:spacing w:before="9"/>
        <w:rPr>
          <w:sz w:val="23"/>
        </w:rPr>
      </w:pPr>
    </w:p>
    <w:p>
      <w:pPr>
        <w:pStyle w:val="ListParagraph"/>
        <w:numPr>
          <w:ilvl w:val="2"/>
          <w:numId w:val="1"/>
        </w:numPr>
        <w:tabs>
          <w:tab w:pos="1171" w:val="left" w:leader="none"/>
        </w:tabs>
        <w:spacing w:line="240" w:lineRule="auto" w:before="0" w:after="0"/>
        <w:ind w:left="1171" w:right="218" w:hanging="360"/>
        <w:jc w:val="both"/>
        <w:rPr>
          <w:sz w:val="24"/>
        </w:rPr>
      </w:pPr>
      <w:r>
        <w:rPr>
          <w:sz w:val="24"/>
        </w:rPr>
        <w:t>A repurchase transaction is a transaction in which the institution agrees to purchase a security from a counterparty and to resell the same or an identical security to that counterparty at a specified future date and at a specified price. The institution may enter into a repurchase transaction so long as: (1) the repurchase securities are legal investments under state law for institutions; (2) the institution receives a daily assessment of the market value of the repurchase securities, including accrued interest, and maintains adequate margin that reflects a risk assessment of the repurchase securities and the term of the transaction; and (3) the institution has entered into signed contracts with all approved counterparties.</w:t>
      </w:r>
    </w:p>
    <w:p>
      <w:pPr>
        <w:pStyle w:val="BodyText"/>
      </w:pPr>
    </w:p>
    <w:p>
      <w:pPr>
        <w:pStyle w:val="ListParagraph"/>
        <w:numPr>
          <w:ilvl w:val="2"/>
          <w:numId w:val="1"/>
        </w:numPr>
        <w:tabs>
          <w:tab w:pos="1171" w:val="left" w:leader="none"/>
        </w:tabs>
        <w:spacing w:line="240" w:lineRule="auto" w:before="1" w:after="0"/>
        <w:ind w:left="1171" w:right="225" w:hanging="360"/>
        <w:jc w:val="both"/>
        <w:rPr>
          <w:sz w:val="24"/>
        </w:rPr>
      </w:pPr>
      <w:r>
        <w:rPr>
          <w:sz w:val="24"/>
        </w:rPr>
        <w:t>The</w:t>
      </w:r>
      <w:r>
        <w:rPr>
          <w:spacing w:val="-2"/>
          <w:sz w:val="24"/>
        </w:rPr>
        <w:t> </w:t>
      </w:r>
      <w:r>
        <w:rPr>
          <w:sz w:val="24"/>
        </w:rPr>
        <w:t>institution</w:t>
      </w:r>
      <w:r>
        <w:rPr>
          <w:spacing w:val="-1"/>
          <w:sz w:val="24"/>
        </w:rPr>
        <w:t> </w:t>
      </w:r>
      <w:r>
        <w:rPr>
          <w:sz w:val="24"/>
        </w:rPr>
        <w:t>has</w:t>
      </w:r>
      <w:r>
        <w:rPr>
          <w:spacing w:val="-1"/>
          <w:sz w:val="24"/>
        </w:rPr>
        <w:t> </w:t>
      </w:r>
      <w:r>
        <w:rPr>
          <w:sz w:val="24"/>
        </w:rPr>
        <w:t>discretion</w:t>
      </w:r>
      <w:r>
        <w:rPr>
          <w:spacing w:val="-1"/>
          <w:sz w:val="24"/>
        </w:rPr>
        <w:t> </w:t>
      </w:r>
      <w:r>
        <w:rPr>
          <w:sz w:val="24"/>
        </w:rPr>
        <w:t>to</w:t>
      </w:r>
      <w:r>
        <w:rPr>
          <w:spacing w:val="-1"/>
          <w:sz w:val="24"/>
        </w:rPr>
        <w:t> </w:t>
      </w:r>
      <w:r>
        <w:rPr>
          <w:sz w:val="24"/>
        </w:rPr>
        <w:t>determine</w:t>
      </w:r>
      <w:r>
        <w:rPr>
          <w:spacing w:val="-2"/>
          <w:sz w:val="24"/>
        </w:rPr>
        <w:t> </w:t>
      </w:r>
      <w:r>
        <w:rPr>
          <w:sz w:val="24"/>
        </w:rPr>
        <w:t>if</w:t>
      </w:r>
      <w:r>
        <w:rPr>
          <w:spacing w:val="-2"/>
          <w:sz w:val="24"/>
        </w:rPr>
        <w:t> </w:t>
      </w:r>
      <w:r>
        <w:rPr>
          <w:sz w:val="24"/>
        </w:rPr>
        <w:t>it</w:t>
      </w:r>
      <w:r>
        <w:rPr>
          <w:spacing w:val="-1"/>
          <w:sz w:val="24"/>
        </w:rPr>
        <w:t> </w:t>
      </w:r>
      <w:r>
        <w:rPr>
          <w:sz w:val="24"/>
        </w:rPr>
        <w:t>should</w:t>
      </w:r>
      <w:r>
        <w:rPr>
          <w:spacing w:val="-1"/>
          <w:sz w:val="24"/>
        </w:rPr>
        <w:t> </w:t>
      </w:r>
      <w:r>
        <w:rPr>
          <w:sz w:val="24"/>
        </w:rPr>
        <w:t>hold</w:t>
      </w:r>
      <w:r>
        <w:rPr>
          <w:spacing w:val="-1"/>
          <w:sz w:val="24"/>
        </w:rPr>
        <w:t> </w:t>
      </w:r>
      <w:r>
        <w:rPr>
          <w:sz w:val="24"/>
        </w:rPr>
        <w:t>or</w:t>
      </w:r>
      <w:r>
        <w:rPr>
          <w:spacing w:val="-2"/>
          <w:sz w:val="24"/>
        </w:rPr>
        <w:t> </w:t>
      </w:r>
      <w:r>
        <w:rPr>
          <w:sz w:val="24"/>
        </w:rPr>
        <w:t>sell</w:t>
      </w:r>
      <w:r>
        <w:rPr>
          <w:spacing w:val="-1"/>
          <w:sz w:val="24"/>
        </w:rPr>
        <w:t> </w:t>
      </w:r>
      <w:r>
        <w:rPr>
          <w:sz w:val="24"/>
        </w:rPr>
        <w:t>other</w:t>
      </w:r>
      <w:r>
        <w:rPr>
          <w:spacing w:val="-2"/>
          <w:sz w:val="24"/>
        </w:rPr>
        <w:t> </w:t>
      </w:r>
      <w:r>
        <w:rPr>
          <w:sz w:val="24"/>
        </w:rPr>
        <w:t>investments that it may receive as a gift or donation.</w:t>
      </w:r>
    </w:p>
    <w:p>
      <w:pPr>
        <w:pStyle w:val="BodyText"/>
        <w:spacing w:before="9"/>
      </w:pPr>
    </w:p>
    <w:p>
      <w:pPr>
        <w:pStyle w:val="ListParagraph"/>
        <w:numPr>
          <w:ilvl w:val="1"/>
          <w:numId w:val="1"/>
        </w:numPr>
        <w:tabs>
          <w:tab w:pos="900" w:val="left" w:leader="none"/>
        </w:tabs>
        <w:spacing w:line="237" w:lineRule="auto" w:before="0" w:after="0"/>
        <w:ind w:left="900" w:right="241" w:hanging="449"/>
        <w:jc w:val="left"/>
        <w:rPr>
          <w:sz w:val="24"/>
        </w:rPr>
      </w:pPr>
      <w:r>
        <w:rPr>
          <w:sz w:val="24"/>
        </w:rPr>
        <w:t>The</w:t>
      </w:r>
      <w:r>
        <w:rPr>
          <w:spacing w:val="-5"/>
          <w:sz w:val="24"/>
        </w:rPr>
        <w:t> </w:t>
      </w:r>
      <w:r>
        <w:rPr>
          <w:sz w:val="24"/>
        </w:rPr>
        <w:t>institution</w:t>
      </w:r>
      <w:r>
        <w:rPr>
          <w:spacing w:val="-4"/>
          <w:sz w:val="24"/>
        </w:rPr>
        <w:t> </w:t>
      </w:r>
      <w:r>
        <w:rPr>
          <w:sz w:val="24"/>
        </w:rPr>
        <w:t>shall</w:t>
      </w:r>
      <w:r>
        <w:rPr>
          <w:spacing w:val="-4"/>
          <w:sz w:val="24"/>
        </w:rPr>
        <w:t> </w:t>
      </w:r>
      <w:r>
        <w:rPr>
          <w:sz w:val="24"/>
        </w:rPr>
        <w:t>not</w:t>
      </w:r>
      <w:r>
        <w:rPr>
          <w:spacing w:val="-4"/>
          <w:sz w:val="24"/>
        </w:rPr>
        <w:t> </w:t>
      </w:r>
      <w:r>
        <w:rPr>
          <w:sz w:val="24"/>
        </w:rPr>
        <w:t>invest</w:t>
      </w:r>
      <w:r>
        <w:rPr>
          <w:spacing w:val="-4"/>
          <w:sz w:val="24"/>
        </w:rPr>
        <w:t> </w:t>
      </w:r>
      <w:r>
        <w:rPr>
          <w:sz w:val="24"/>
        </w:rPr>
        <w:t>in</w:t>
      </w:r>
      <w:r>
        <w:rPr>
          <w:spacing w:val="-4"/>
          <w:sz w:val="24"/>
        </w:rPr>
        <w:t> </w:t>
      </w:r>
      <w:r>
        <w:rPr>
          <w:sz w:val="24"/>
        </w:rPr>
        <w:t>stripped</w:t>
      </w:r>
      <w:r>
        <w:rPr>
          <w:spacing w:val="-4"/>
          <w:sz w:val="24"/>
        </w:rPr>
        <w:t> </w:t>
      </w:r>
      <w:r>
        <w:rPr>
          <w:sz w:val="24"/>
        </w:rPr>
        <w:t>mortgage-backed</w:t>
      </w:r>
      <w:r>
        <w:rPr>
          <w:spacing w:val="-4"/>
          <w:sz w:val="24"/>
        </w:rPr>
        <w:t> </w:t>
      </w:r>
      <w:r>
        <w:rPr>
          <w:sz w:val="24"/>
        </w:rPr>
        <w:t>securities,</w:t>
      </w:r>
      <w:r>
        <w:rPr>
          <w:spacing w:val="-4"/>
          <w:sz w:val="24"/>
        </w:rPr>
        <w:t> </w:t>
      </w:r>
      <w:r>
        <w:rPr>
          <w:sz w:val="24"/>
        </w:rPr>
        <w:t>residual</w:t>
      </w:r>
      <w:r>
        <w:rPr>
          <w:spacing w:val="-4"/>
          <w:sz w:val="24"/>
        </w:rPr>
        <w:t> </w:t>
      </w:r>
      <w:r>
        <w:rPr>
          <w:sz w:val="24"/>
        </w:rPr>
        <w:t>interest in CMOs, mortgage servicing rights or commercial mortgage related securities.</w:t>
      </w:r>
    </w:p>
    <w:p>
      <w:pPr>
        <w:pStyle w:val="BodyText"/>
        <w:spacing w:before="6"/>
      </w:pPr>
    </w:p>
    <w:p>
      <w:pPr>
        <w:pStyle w:val="ListParagraph"/>
        <w:numPr>
          <w:ilvl w:val="0"/>
          <w:numId w:val="1"/>
        </w:numPr>
        <w:tabs>
          <w:tab w:pos="820" w:val="left" w:leader="none"/>
        </w:tabs>
        <w:spacing w:line="240" w:lineRule="auto" w:before="0" w:after="0"/>
        <w:ind w:left="820" w:right="225" w:hanging="720"/>
        <w:jc w:val="both"/>
        <w:rPr>
          <w:sz w:val="24"/>
        </w:rPr>
      </w:pPr>
      <w:r>
        <w:rPr>
          <w:sz w:val="24"/>
        </w:rPr>
        <w:t>Investment of</w:t>
      </w:r>
      <w:r>
        <w:rPr>
          <w:spacing w:val="-1"/>
          <w:sz w:val="24"/>
        </w:rPr>
        <w:t> </w:t>
      </w:r>
      <w:r>
        <w:rPr>
          <w:sz w:val="24"/>
        </w:rPr>
        <w:t>debt proceeds and deposits with trustees is governed by provisions of</w:t>
      </w:r>
      <w:r>
        <w:rPr>
          <w:spacing w:val="-1"/>
          <w:sz w:val="24"/>
        </w:rPr>
        <w:t> </w:t>
      </w:r>
      <w:r>
        <w:rPr>
          <w:sz w:val="24"/>
        </w:rPr>
        <w:t>the debt agreement. Funds may be invested in any legally permissible instrument.</w:t>
      </w:r>
    </w:p>
    <w:p>
      <w:pPr>
        <w:pStyle w:val="BodyText"/>
        <w:spacing w:before="4"/>
      </w:pPr>
    </w:p>
    <w:p>
      <w:pPr>
        <w:pStyle w:val="ListParagraph"/>
        <w:numPr>
          <w:ilvl w:val="0"/>
          <w:numId w:val="1"/>
        </w:numPr>
        <w:tabs>
          <w:tab w:pos="820" w:val="left" w:leader="none"/>
        </w:tabs>
        <w:spacing w:line="240" w:lineRule="auto" w:before="1" w:after="0"/>
        <w:ind w:left="820" w:right="216" w:hanging="720"/>
        <w:jc w:val="both"/>
        <w:rPr>
          <w:sz w:val="24"/>
        </w:rPr>
      </w:pPr>
      <w:r>
        <w:rPr>
          <w:sz w:val="24"/>
        </w:rPr>
        <w:t>Endowment donations to the Institution shall be invested in accordance with the procedures and policies developed by the Institution and approved by the Chancellor. Funds</w:t>
      </w:r>
      <w:r>
        <w:rPr>
          <w:spacing w:val="-10"/>
          <w:sz w:val="24"/>
        </w:rPr>
        <w:t> </w:t>
      </w:r>
      <w:r>
        <w:rPr>
          <w:sz w:val="24"/>
        </w:rPr>
        <w:t>shall</w:t>
      </w:r>
      <w:r>
        <w:rPr>
          <w:spacing w:val="-10"/>
          <w:sz w:val="24"/>
        </w:rPr>
        <w:t> </w:t>
      </w:r>
      <w:r>
        <w:rPr>
          <w:sz w:val="24"/>
        </w:rPr>
        <w:t>be</w:t>
      </w:r>
      <w:r>
        <w:rPr>
          <w:spacing w:val="-12"/>
          <w:sz w:val="24"/>
        </w:rPr>
        <w:t> </w:t>
      </w:r>
      <w:r>
        <w:rPr>
          <w:sz w:val="24"/>
        </w:rPr>
        <w:t>managed</w:t>
      </w:r>
      <w:r>
        <w:rPr>
          <w:spacing w:val="-8"/>
          <w:sz w:val="24"/>
        </w:rPr>
        <w:t> </w:t>
      </w:r>
      <w:r>
        <w:rPr>
          <w:sz w:val="24"/>
        </w:rPr>
        <w:t>and</w:t>
      </w:r>
      <w:r>
        <w:rPr>
          <w:spacing w:val="-11"/>
          <w:sz w:val="24"/>
        </w:rPr>
        <w:t> </w:t>
      </w:r>
      <w:r>
        <w:rPr>
          <w:sz w:val="24"/>
        </w:rPr>
        <w:t>invested</w:t>
      </w:r>
      <w:r>
        <w:rPr>
          <w:spacing w:val="-11"/>
          <w:sz w:val="24"/>
        </w:rPr>
        <w:t> </w:t>
      </w:r>
      <w:r>
        <w:rPr>
          <w:sz w:val="24"/>
        </w:rPr>
        <w:t>in</w:t>
      </w:r>
      <w:r>
        <w:rPr>
          <w:spacing w:val="-11"/>
          <w:sz w:val="24"/>
        </w:rPr>
        <w:t> </w:t>
      </w:r>
      <w:r>
        <w:rPr>
          <w:sz w:val="24"/>
        </w:rPr>
        <w:t>accordance</w:t>
      </w:r>
      <w:r>
        <w:rPr>
          <w:spacing w:val="-12"/>
          <w:sz w:val="24"/>
        </w:rPr>
        <w:t> </w:t>
      </w:r>
      <w:r>
        <w:rPr>
          <w:sz w:val="24"/>
        </w:rPr>
        <w:t>with</w:t>
      </w:r>
      <w:r>
        <w:rPr>
          <w:spacing w:val="-11"/>
          <w:sz w:val="24"/>
        </w:rPr>
        <w:t> </w:t>
      </w:r>
      <w:r>
        <w:rPr>
          <w:sz w:val="24"/>
        </w:rPr>
        <w:t>the</w:t>
      </w:r>
      <w:r>
        <w:rPr>
          <w:spacing w:val="-12"/>
          <w:sz w:val="24"/>
        </w:rPr>
        <w:t> </w:t>
      </w:r>
      <w:r>
        <w:rPr>
          <w:sz w:val="24"/>
        </w:rPr>
        <w:t>“Alabama</w:t>
      </w:r>
      <w:r>
        <w:rPr>
          <w:spacing w:val="-12"/>
          <w:sz w:val="24"/>
        </w:rPr>
        <w:t> </w:t>
      </w:r>
      <w:r>
        <w:rPr>
          <w:sz w:val="24"/>
        </w:rPr>
        <w:t>Uniform</w:t>
      </w:r>
      <w:r>
        <w:rPr>
          <w:spacing w:val="-10"/>
          <w:sz w:val="24"/>
        </w:rPr>
        <w:t> </w:t>
      </w:r>
      <w:r>
        <w:rPr>
          <w:sz w:val="24"/>
        </w:rPr>
        <w:t>Prudent Management of Institutional Funds Act” Code of Alabama Sections 19-3C-1 and </w:t>
      </w:r>
      <w:r>
        <w:rPr>
          <w:spacing w:val="-2"/>
          <w:sz w:val="24"/>
        </w:rPr>
        <w:t>following.</w:t>
      </w:r>
    </w:p>
    <w:p>
      <w:pPr>
        <w:pStyle w:val="BodyText"/>
      </w:pPr>
    </w:p>
    <w:p>
      <w:pPr>
        <w:pStyle w:val="ListParagraph"/>
        <w:numPr>
          <w:ilvl w:val="0"/>
          <w:numId w:val="1"/>
        </w:numPr>
        <w:tabs>
          <w:tab w:pos="820" w:val="left" w:leader="none"/>
        </w:tabs>
        <w:spacing w:line="240" w:lineRule="auto" w:before="0" w:after="0"/>
        <w:ind w:left="820" w:right="0" w:hanging="720"/>
        <w:jc w:val="left"/>
        <w:rPr>
          <w:sz w:val="24"/>
        </w:rPr>
      </w:pPr>
      <w:r>
        <w:rPr>
          <w:sz w:val="24"/>
        </w:rPr>
        <w:t>Investment</w:t>
      </w:r>
      <w:r>
        <w:rPr>
          <w:spacing w:val="-2"/>
          <w:sz w:val="24"/>
        </w:rPr>
        <w:t> Income</w:t>
      </w:r>
    </w:p>
    <w:p>
      <w:pPr>
        <w:spacing w:after="0" w:line="240" w:lineRule="auto"/>
        <w:jc w:val="left"/>
        <w:rPr>
          <w:sz w:val="24"/>
        </w:rPr>
        <w:sectPr>
          <w:pgSz w:w="12240" w:h="15840"/>
          <w:pgMar w:top="1360" w:bottom="280" w:left="1440" w:right="1320"/>
        </w:sectPr>
      </w:pPr>
    </w:p>
    <w:p>
      <w:pPr>
        <w:pStyle w:val="ListParagraph"/>
        <w:numPr>
          <w:ilvl w:val="1"/>
          <w:numId w:val="1"/>
        </w:numPr>
        <w:tabs>
          <w:tab w:pos="1180" w:val="left" w:leader="none"/>
        </w:tabs>
        <w:spacing w:line="240" w:lineRule="auto" w:before="79" w:after="0"/>
        <w:ind w:left="1180" w:right="908" w:hanging="360"/>
        <w:jc w:val="left"/>
        <w:rPr>
          <w:sz w:val="24"/>
        </w:rPr>
      </w:pPr>
      <w:r>
        <w:rPr>
          <w:sz w:val="24"/>
        </w:rPr>
        <w:t>Interest</w:t>
      </w:r>
      <w:r>
        <w:rPr>
          <w:spacing w:val="-4"/>
          <w:sz w:val="24"/>
        </w:rPr>
        <w:t> </w:t>
      </w:r>
      <w:r>
        <w:rPr>
          <w:sz w:val="24"/>
        </w:rPr>
        <w:t>earned</w:t>
      </w:r>
      <w:r>
        <w:rPr>
          <w:spacing w:val="-4"/>
          <w:sz w:val="24"/>
        </w:rPr>
        <w:t> </w:t>
      </w:r>
      <w:r>
        <w:rPr>
          <w:sz w:val="24"/>
        </w:rPr>
        <w:t>shall</w:t>
      </w:r>
      <w:r>
        <w:rPr>
          <w:spacing w:val="-4"/>
          <w:sz w:val="24"/>
        </w:rPr>
        <w:t> </w:t>
      </w:r>
      <w:r>
        <w:rPr>
          <w:sz w:val="24"/>
        </w:rPr>
        <w:t>be</w:t>
      </w:r>
      <w:r>
        <w:rPr>
          <w:spacing w:val="-5"/>
          <w:sz w:val="24"/>
        </w:rPr>
        <w:t> </w:t>
      </w:r>
      <w:r>
        <w:rPr>
          <w:sz w:val="24"/>
        </w:rPr>
        <w:t>clearly</w:t>
      </w:r>
      <w:r>
        <w:rPr>
          <w:spacing w:val="-4"/>
          <w:sz w:val="24"/>
        </w:rPr>
        <w:t> </w:t>
      </w:r>
      <w:r>
        <w:rPr>
          <w:sz w:val="24"/>
        </w:rPr>
        <w:t>accounted</w:t>
      </w:r>
      <w:r>
        <w:rPr>
          <w:spacing w:val="-2"/>
          <w:sz w:val="24"/>
        </w:rPr>
        <w:t> </w:t>
      </w:r>
      <w:r>
        <w:rPr>
          <w:sz w:val="24"/>
        </w:rPr>
        <w:t>for</w:t>
      </w:r>
      <w:r>
        <w:rPr>
          <w:spacing w:val="-5"/>
          <w:sz w:val="24"/>
        </w:rPr>
        <w:t> </w:t>
      </w:r>
      <w:r>
        <w:rPr>
          <w:sz w:val="24"/>
        </w:rPr>
        <w:t>in</w:t>
      </w:r>
      <w:r>
        <w:rPr>
          <w:spacing w:val="-4"/>
          <w:sz w:val="24"/>
        </w:rPr>
        <w:t> </w:t>
      </w:r>
      <w:r>
        <w:rPr>
          <w:sz w:val="24"/>
        </w:rPr>
        <w:t>accordance</w:t>
      </w:r>
      <w:r>
        <w:rPr>
          <w:spacing w:val="-5"/>
          <w:sz w:val="24"/>
        </w:rPr>
        <w:t> </w:t>
      </w:r>
      <w:r>
        <w:rPr>
          <w:sz w:val="24"/>
        </w:rPr>
        <w:t>with</w:t>
      </w:r>
      <w:r>
        <w:rPr>
          <w:spacing w:val="-4"/>
          <w:sz w:val="24"/>
        </w:rPr>
        <w:t> </w:t>
      </w:r>
      <w:r>
        <w:rPr>
          <w:sz w:val="24"/>
        </w:rPr>
        <w:t>policies</w:t>
      </w:r>
      <w:r>
        <w:rPr>
          <w:spacing w:val="-4"/>
          <w:sz w:val="24"/>
        </w:rPr>
        <w:t> </w:t>
      </w:r>
      <w:r>
        <w:rPr>
          <w:sz w:val="24"/>
        </w:rPr>
        <w:t>and procedures set forth in the </w:t>
      </w:r>
      <w:r>
        <w:rPr>
          <w:i/>
          <w:sz w:val="24"/>
        </w:rPr>
        <w:t>Fiscal Procedures Manual</w:t>
      </w:r>
      <w:r>
        <w:rPr>
          <w:sz w:val="24"/>
        </w:rPr>
        <w:t>.</w:t>
      </w:r>
    </w:p>
    <w:p>
      <w:pPr>
        <w:pStyle w:val="BodyText"/>
        <w:spacing w:before="2"/>
      </w:pPr>
    </w:p>
    <w:p>
      <w:pPr>
        <w:pStyle w:val="ListParagraph"/>
        <w:numPr>
          <w:ilvl w:val="1"/>
          <w:numId w:val="1"/>
        </w:numPr>
        <w:tabs>
          <w:tab w:pos="1180" w:val="left" w:leader="none"/>
        </w:tabs>
        <w:spacing w:line="240" w:lineRule="auto" w:before="0" w:after="0"/>
        <w:ind w:left="1180" w:right="0" w:hanging="360"/>
        <w:jc w:val="left"/>
        <w:rPr>
          <w:sz w:val="24"/>
        </w:rPr>
      </w:pPr>
      <w:r>
        <w:rPr>
          <w:sz w:val="24"/>
        </w:rPr>
        <w:t>Interest</w:t>
      </w:r>
      <w:r>
        <w:rPr>
          <w:spacing w:val="-3"/>
          <w:sz w:val="24"/>
        </w:rPr>
        <w:t> </w:t>
      </w:r>
      <w:r>
        <w:rPr>
          <w:sz w:val="24"/>
        </w:rPr>
        <w:t>income</w:t>
      </w:r>
      <w:r>
        <w:rPr>
          <w:spacing w:val="-2"/>
          <w:sz w:val="24"/>
        </w:rPr>
        <w:t> </w:t>
      </w:r>
      <w:r>
        <w:rPr>
          <w:sz w:val="24"/>
        </w:rPr>
        <w:t>shall</w:t>
      </w:r>
      <w:r>
        <w:rPr>
          <w:spacing w:val="-1"/>
          <w:sz w:val="24"/>
        </w:rPr>
        <w:t> </w:t>
      </w:r>
      <w:r>
        <w:rPr>
          <w:sz w:val="24"/>
        </w:rPr>
        <w:t>be used</w:t>
      </w:r>
      <w:r>
        <w:rPr>
          <w:spacing w:val="-1"/>
          <w:sz w:val="24"/>
        </w:rPr>
        <w:t> </w:t>
      </w:r>
      <w:r>
        <w:rPr>
          <w:sz w:val="24"/>
        </w:rPr>
        <w:t>for</w:t>
      </w:r>
      <w:r>
        <w:rPr>
          <w:spacing w:val="-2"/>
          <w:sz w:val="24"/>
        </w:rPr>
        <w:t> </w:t>
      </w:r>
      <w:r>
        <w:rPr>
          <w:sz w:val="24"/>
        </w:rPr>
        <w:t>appropriate</w:t>
      </w:r>
      <w:r>
        <w:rPr>
          <w:spacing w:val="-2"/>
          <w:sz w:val="24"/>
        </w:rPr>
        <w:t> </w:t>
      </w:r>
      <w:r>
        <w:rPr>
          <w:sz w:val="24"/>
        </w:rPr>
        <w:t>institution </w:t>
      </w:r>
      <w:r>
        <w:rPr>
          <w:spacing w:val="-2"/>
          <w:sz w:val="24"/>
        </w:rPr>
        <w:t>purposes.</w:t>
      </w:r>
    </w:p>
    <w:sectPr>
      <w:pgSz w:w="12240" w:h="15840"/>
      <w:pgMar w:top="1360" w:bottom="280" w:left="144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820"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lowerLetter"/>
      <w:lvlText w:val="%2."/>
      <w:lvlJc w:val="left"/>
      <w:pPr>
        <w:ind w:left="1180" w:hanging="344"/>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2">
      <w:start w:val="1"/>
      <w:numFmt w:val="decimal"/>
      <w:lvlText w:val="%3)"/>
      <w:lvlJc w:val="left"/>
      <w:pPr>
        <w:ind w:left="154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0"/>
      <w:numFmt w:val="bullet"/>
      <w:lvlText w:val="•"/>
      <w:lvlJc w:val="left"/>
      <w:pPr>
        <w:ind w:left="1540" w:hanging="360"/>
      </w:pPr>
      <w:rPr>
        <w:rFonts w:hint="default"/>
        <w:lang w:val="en-US" w:eastAsia="en-US" w:bidi="ar-SA"/>
      </w:rPr>
    </w:lvl>
    <w:lvl w:ilvl="4">
      <w:start w:val="0"/>
      <w:numFmt w:val="bullet"/>
      <w:lvlText w:val="•"/>
      <w:lvlJc w:val="left"/>
      <w:pPr>
        <w:ind w:left="2674" w:hanging="360"/>
      </w:pPr>
      <w:rPr>
        <w:rFonts w:hint="default"/>
        <w:lang w:val="en-US" w:eastAsia="en-US" w:bidi="ar-SA"/>
      </w:rPr>
    </w:lvl>
    <w:lvl w:ilvl="5">
      <w:start w:val="0"/>
      <w:numFmt w:val="bullet"/>
      <w:lvlText w:val="•"/>
      <w:lvlJc w:val="left"/>
      <w:pPr>
        <w:ind w:left="3808" w:hanging="360"/>
      </w:pPr>
      <w:rPr>
        <w:rFonts w:hint="default"/>
        <w:lang w:val="en-US" w:eastAsia="en-US" w:bidi="ar-SA"/>
      </w:rPr>
    </w:lvl>
    <w:lvl w:ilvl="6">
      <w:start w:val="0"/>
      <w:numFmt w:val="bullet"/>
      <w:lvlText w:val="•"/>
      <w:lvlJc w:val="left"/>
      <w:pPr>
        <w:ind w:left="4942" w:hanging="360"/>
      </w:pPr>
      <w:rPr>
        <w:rFonts w:hint="default"/>
        <w:lang w:val="en-US" w:eastAsia="en-US" w:bidi="ar-SA"/>
      </w:rPr>
    </w:lvl>
    <w:lvl w:ilvl="7">
      <w:start w:val="0"/>
      <w:numFmt w:val="bullet"/>
      <w:lvlText w:val="•"/>
      <w:lvlJc w:val="left"/>
      <w:pPr>
        <w:ind w:left="6077" w:hanging="360"/>
      </w:pPr>
      <w:rPr>
        <w:rFonts w:hint="default"/>
        <w:lang w:val="en-US" w:eastAsia="en-US" w:bidi="ar-SA"/>
      </w:rPr>
    </w:lvl>
    <w:lvl w:ilvl="8">
      <w:start w:val="0"/>
      <w:numFmt w:val="bullet"/>
      <w:lvlText w:val="•"/>
      <w:lvlJc w:val="left"/>
      <w:pPr>
        <w:ind w:left="7211"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Title" w:type="paragraph">
    <w:name w:val="Title"/>
    <w:basedOn w:val="Normal"/>
    <w:uiPriority w:val="1"/>
    <w:qFormat/>
    <w:pPr>
      <w:ind w:left="2067" w:right="2192"/>
      <w:jc w:val="center"/>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ind w:left="1180" w:hanging="360"/>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Owes</dc:creator>
  <dcterms:created xsi:type="dcterms:W3CDTF">2023-08-25T19:16:26Z</dcterms:created>
  <dcterms:modified xsi:type="dcterms:W3CDTF">2023-08-25T19:16:26Z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2023-08-25T00:00:00Z</vt:filetime>
  </property>
  <property fmtid="{D5CDD505-2E9C-101B-9397-08002B2CF9AE}" pid="3" name="Creator">
    <vt:lpwstr>Acrobat PDFMaker 11 for Word</vt:lpwstr>
  </property>
  <property fmtid="{D5CDD505-2E9C-101B-9397-08002B2CF9AE}" pid="4" name="LastSaved">
    <vt:filetime>2023-08-25T00:00:00Z</vt:filetime>
  </property>
  <property fmtid="{D5CDD505-2E9C-101B-9397-08002B2CF9AE}" pid="5" name="Producer">
    <vt:lpwstr>Adobe PDF Library 11.0</vt:lpwstr>
  </property>
  <property fmtid="{D5CDD505-2E9C-101B-9397-08002B2CF9AE}" pid="6" name="SourceModified">
    <vt:lpwstr>D:20230825191301</vt:lpwstr>
  </property>
</Properties>
</file>