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26581" w14:textId="77777777" w:rsidR="00D40B6C" w:rsidRDefault="00D40B6C">
      <w:pPr>
        <w:spacing w:before="1"/>
        <w:rPr>
          <w:rFonts w:ascii="Times New Roman" w:eastAsia="Times New Roman" w:hAnsi="Times New Roman" w:cs="Times New Roman"/>
          <w:sz w:val="6"/>
          <w:szCs w:val="6"/>
        </w:rPr>
      </w:pPr>
    </w:p>
    <w:tbl>
      <w:tblPr>
        <w:tblW w:w="0" w:type="auto"/>
        <w:tblInd w:w="101" w:type="dxa"/>
        <w:tblLayout w:type="fixed"/>
        <w:tblCellMar>
          <w:left w:w="0" w:type="dxa"/>
          <w:right w:w="0" w:type="dxa"/>
        </w:tblCellMar>
        <w:tblLook w:val="01E0" w:firstRow="1" w:lastRow="1" w:firstColumn="1" w:lastColumn="1" w:noHBand="0" w:noVBand="0"/>
      </w:tblPr>
      <w:tblGrid>
        <w:gridCol w:w="2515"/>
        <w:gridCol w:w="6837"/>
      </w:tblGrid>
      <w:tr w:rsidR="00D40B6C" w14:paraId="3E94F818" w14:textId="77777777">
        <w:trPr>
          <w:trHeight w:hRule="exact" w:val="279"/>
        </w:trPr>
        <w:tc>
          <w:tcPr>
            <w:tcW w:w="2515" w:type="dxa"/>
            <w:tcBorders>
              <w:top w:val="single" w:sz="5" w:space="0" w:color="000000"/>
              <w:left w:val="single" w:sz="5" w:space="0" w:color="000000"/>
              <w:bottom w:val="single" w:sz="5" w:space="0" w:color="000000"/>
              <w:right w:val="single" w:sz="5" w:space="0" w:color="000000"/>
            </w:tcBorders>
          </w:tcPr>
          <w:p w14:paraId="47DCE493" w14:textId="77777777" w:rsidR="00D40B6C" w:rsidRDefault="00704377">
            <w:pPr>
              <w:pStyle w:val="TableParagraph"/>
              <w:spacing w:before="5"/>
              <w:ind w:left="102"/>
              <w:rPr>
                <w:rFonts w:ascii="Times New Roman" w:eastAsia="Times New Roman" w:hAnsi="Times New Roman" w:cs="Times New Roman"/>
              </w:rPr>
            </w:pPr>
            <w:r>
              <w:rPr>
                <w:rFonts w:ascii="Times New Roman"/>
              </w:rPr>
              <w:t>POLICY</w:t>
            </w:r>
            <w:r>
              <w:rPr>
                <w:rFonts w:ascii="Times New Roman"/>
                <w:spacing w:val="19"/>
              </w:rPr>
              <w:t xml:space="preserve"> </w:t>
            </w:r>
            <w:r>
              <w:rPr>
                <w:rFonts w:ascii="Times New Roman"/>
              </w:rPr>
              <w:t>NAME:</w:t>
            </w:r>
          </w:p>
        </w:tc>
        <w:tc>
          <w:tcPr>
            <w:tcW w:w="6837" w:type="dxa"/>
            <w:tcBorders>
              <w:top w:val="single" w:sz="5" w:space="0" w:color="000000"/>
              <w:left w:val="single" w:sz="5" w:space="0" w:color="000000"/>
              <w:bottom w:val="single" w:sz="5" w:space="0" w:color="000000"/>
              <w:right w:val="single" w:sz="5" w:space="0" w:color="000000"/>
            </w:tcBorders>
          </w:tcPr>
          <w:p w14:paraId="0039A5A9" w14:textId="77777777" w:rsidR="00D40B6C" w:rsidRDefault="00704377">
            <w:pPr>
              <w:pStyle w:val="TableParagraph"/>
              <w:spacing w:line="263" w:lineRule="exact"/>
              <w:ind w:left="102"/>
              <w:rPr>
                <w:rFonts w:ascii="Times New Roman" w:eastAsia="Times New Roman" w:hAnsi="Times New Roman" w:cs="Times New Roman"/>
                <w:sz w:val="23"/>
                <w:szCs w:val="23"/>
              </w:rPr>
            </w:pPr>
            <w:r>
              <w:rPr>
                <w:rFonts w:ascii="Times New Roman"/>
                <w:b/>
                <w:sz w:val="23"/>
              </w:rPr>
              <w:t>309.01:</w:t>
            </w:r>
            <w:r>
              <w:rPr>
                <w:rFonts w:ascii="Times New Roman"/>
                <w:b/>
                <w:spacing w:val="38"/>
                <w:sz w:val="23"/>
              </w:rPr>
              <w:t xml:space="preserve"> </w:t>
            </w:r>
            <w:r>
              <w:rPr>
                <w:rFonts w:ascii="Times New Roman"/>
                <w:b/>
                <w:spacing w:val="-2"/>
                <w:sz w:val="23"/>
              </w:rPr>
              <w:t>Purchasing</w:t>
            </w:r>
          </w:p>
        </w:tc>
      </w:tr>
      <w:tr w:rsidR="00D40B6C" w14:paraId="3D9622BC" w14:textId="77777777">
        <w:trPr>
          <w:trHeight w:hRule="exact" w:val="278"/>
        </w:trPr>
        <w:tc>
          <w:tcPr>
            <w:tcW w:w="2515" w:type="dxa"/>
            <w:tcBorders>
              <w:top w:val="single" w:sz="5" w:space="0" w:color="000000"/>
              <w:left w:val="single" w:sz="5" w:space="0" w:color="000000"/>
              <w:bottom w:val="single" w:sz="5" w:space="0" w:color="000000"/>
              <w:right w:val="single" w:sz="5" w:space="0" w:color="000000"/>
            </w:tcBorders>
          </w:tcPr>
          <w:p w14:paraId="73FE974B" w14:textId="77777777" w:rsidR="00D40B6C" w:rsidRDefault="00704377">
            <w:pPr>
              <w:pStyle w:val="TableParagraph"/>
              <w:spacing w:before="5"/>
              <w:ind w:left="102"/>
              <w:rPr>
                <w:rFonts w:ascii="Times New Roman" w:eastAsia="Times New Roman" w:hAnsi="Times New Roman" w:cs="Times New Roman"/>
              </w:rPr>
            </w:pPr>
            <w:r>
              <w:rPr>
                <w:rFonts w:ascii="Times New Roman"/>
                <w:w w:val="105"/>
              </w:rPr>
              <w:t>EFFECTIVE:</w:t>
            </w:r>
          </w:p>
        </w:tc>
        <w:tc>
          <w:tcPr>
            <w:tcW w:w="6837" w:type="dxa"/>
            <w:tcBorders>
              <w:top w:val="single" w:sz="5" w:space="0" w:color="000000"/>
              <w:left w:val="single" w:sz="5" w:space="0" w:color="000000"/>
              <w:bottom w:val="single" w:sz="5" w:space="0" w:color="000000"/>
              <w:right w:val="single" w:sz="5" w:space="0" w:color="000000"/>
            </w:tcBorders>
          </w:tcPr>
          <w:p w14:paraId="08FF1A07" w14:textId="0AACAC15" w:rsidR="00D40B6C" w:rsidRPr="00DB1F86" w:rsidRDefault="00537DB8">
            <w:pPr>
              <w:pStyle w:val="TableParagraph"/>
              <w:spacing w:before="5"/>
              <w:ind w:left="102"/>
              <w:rPr>
                <w:rFonts w:ascii="Times New Roman" w:eastAsia="Times New Roman" w:hAnsi="Times New Roman" w:cs="Times New Roman"/>
              </w:rPr>
            </w:pPr>
            <w:r>
              <w:rPr>
                <w:rFonts w:ascii="Times New Roman"/>
                <w:spacing w:val="1"/>
                <w:w w:val="105"/>
                <w:sz w:val="24"/>
                <w:szCs w:val="24"/>
              </w:rPr>
              <w:t>04-13-2016; Revised 02-08-2023</w:t>
            </w:r>
          </w:p>
        </w:tc>
      </w:tr>
      <w:tr w:rsidR="00D40B6C" w14:paraId="367F3456" w14:textId="77777777">
        <w:trPr>
          <w:trHeight w:hRule="exact" w:val="278"/>
        </w:trPr>
        <w:tc>
          <w:tcPr>
            <w:tcW w:w="2515" w:type="dxa"/>
            <w:tcBorders>
              <w:top w:val="single" w:sz="5" w:space="0" w:color="000000"/>
              <w:left w:val="single" w:sz="5" w:space="0" w:color="000000"/>
              <w:bottom w:val="single" w:sz="5" w:space="0" w:color="000000"/>
              <w:right w:val="single" w:sz="5" w:space="0" w:color="000000"/>
            </w:tcBorders>
          </w:tcPr>
          <w:p w14:paraId="43BF55DF" w14:textId="77777777" w:rsidR="00D40B6C" w:rsidRDefault="00704377">
            <w:pPr>
              <w:pStyle w:val="TableParagraph"/>
              <w:spacing w:line="258" w:lineRule="exact"/>
              <w:ind w:left="102"/>
              <w:rPr>
                <w:rFonts w:ascii="Times New Roman" w:eastAsia="Times New Roman" w:hAnsi="Times New Roman" w:cs="Times New Roman"/>
                <w:sz w:val="23"/>
                <w:szCs w:val="23"/>
              </w:rPr>
            </w:pPr>
            <w:r>
              <w:rPr>
                <w:rFonts w:ascii="Times New Roman"/>
                <w:spacing w:val="-1"/>
                <w:sz w:val="23"/>
              </w:rPr>
              <w:t>SUPERSEDES:</w:t>
            </w:r>
          </w:p>
        </w:tc>
        <w:tc>
          <w:tcPr>
            <w:tcW w:w="6837" w:type="dxa"/>
            <w:tcBorders>
              <w:top w:val="single" w:sz="5" w:space="0" w:color="000000"/>
              <w:left w:val="single" w:sz="5" w:space="0" w:color="000000"/>
              <w:bottom w:val="single" w:sz="5" w:space="0" w:color="000000"/>
              <w:right w:val="single" w:sz="5" w:space="0" w:color="000000"/>
            </w:tcBorders>
          </w:tcPr>
          <w:p w14:paraId="1E4E221B" w14:textId="7EC6CD4D" w:rsidR="00D40B6C" w:rsidRPr="009F329F" w:rsidRDefault="00675644">
            <w:pPr>
              <w:rPr>
                <w:rFonts w:ascii="Times New Roman" w:hAnsi="Times New Roman" w:cs="Times New Roman"/>
              </w:rPr>
            </w:pPr>
            <w:r>
              <w:t xml:space="preserve">  </w:t>
            </w:r>
          </w:p>
        </w:tc>
      </w:tr>
      <w:tr w:rsidR="00D40B6C" w14:paraId="1C31DB3A" w14:textId="77777777">
        <w:trPr>
          <w:trHeight w:hRule="exact" w:val="278"/>
        </w:trPr>
        <w:tc>
          <w:tcPr>
            <w:tcW w:w="2515" w:type="dxa"/>
            <w:tcBorders>
              <w:top w:val="single" w:sz="5" w:space="0" w:color="000000"/>
              <w:left w:val="single" w:sz="5" w:space="0" w:color="000000"/>
              <w:bottom w:val="single" w:sz="5" w:space="0" w:color="000000"/>
              <w:right w:val="single" w:sz="5" w:space="0" w:color="000000"/>
            </w:tcBorders>
          </w:tcPr>
          <w:p w14:paraId="49078881" w14:textId="77777777" w:rsidR="00D40B6C" w:rsidRDefault="00704377">
            <w:pPr>
              <w:pStyle w:val="TableParagraph"/>
              <w:spacing w:line="258" w:lineRule="exact"/>
              <w:ind w:left="102"/>
              <w:rPr>
                <w:rFonts w:ascii="Times New Roman" w:eastAsia="Times New Roman" w:hAnsi="Times New Roman" w:cs="Times New Roman"/>
                <w:sz w:val="23"/>
                <w:szCs w:val="23"/>
              </w:rPr>
            </w:pPr>
            <w:r>
              <w:rPr>
                <w:rFonts w:ascii="Times New Roman"/>
                <w:spacing w:val="-2"/>
                <w:sz w:val="23"/>
              </w:rPr>
              <w:t>SOURCE:</w:t>
            </w:r>
          </w:p>
        </w:tc>
        <w:tc>
          <w:tcPr>
            <w:tcW w:w="6837" w:type="dxa"/>
            <w:tcBorders>
              <w:top w:val="single" w:sz="5" w:space="0" w:color="000000"/>
              <w:left w:val="single" w:sz="5" w:space="0" w:color="000000"/>
              <w:bottom w:val="single" w:sz="5" w:space="0" w:color="000000"/>
              <w:right w:val="single" w:sz="5" w:space="0" w:color="000000"/>
            </w:tcBorders>
          </w:tcPr>
          <w:p w14:paraId="410C9EB8" w14:textId="4A2E3D81" w:rsidR="00D40B6C" w:rsidRDefault="00704377">
            <w:pPr>
              <w:pStyle w:val="TableParagraph"/>
              <w:spacing w:line="258" w:lineRule="exact"/>
              <w:ind w:left="102"/>
              <w:rPr>
                <w:rFonts w:ascii="Times New Roman" w:eastAsia="Times New Roman" w:hAnsi="Times New Roman" w:cs="Times New Roman"/>
                <w:sz w:val="23"/>
                <w:szCs w:val="23"/>
              </w:rPr>
            </w:pPr>
            <w:r>
              <w:rPr>
                <w:rFonts w:ascii="Times New Roman"/>
                <w:i/>
                <w:color w:val="0462C1"/>
                <w:spacing w:val="-1"/>
                <w:sz w:val="23"/>
                <w:u w:val="single" w:color="0462C1"/>
              </w:rPr>
              <w:t>Code</w:t>
            </w:r>
            <w:r>
              <w:rPr>
                <w:rFonts w:ascii="Times New Roman"/>
                <w:i/>
                <w:color w:val="0462C1"/>
                <w:spacing w:val="-12"/>
                <w:sz w:val="23"/>
                <w:u w:val="single" w:color="0462C1"/>
              </w:rPr>
              <w:t xml:space="preserve"> </w:t>
            </w:r>
            <w:r>
              <w:rPr>
                <w:rFonts w:ascii="Times New Roman"/>
                <w:i/>
                <w:color w:val="0462C1"/>
                <w:sz w:val="23"/>
                <w:u w:val="single" w:color="0462C1"/>
              </w:rPr>
              <w:t>of</w:t>
            </w:r>
            <w:r>
              <w:rPr>
                <w:rFonts w:ascii="Times New Roman"/>
                <w:i/>
                <w:color w:val="0462C1"/>
                <w:spacing w:val="-9"/>
                <w:sz w:val="23"/>
                <w:u w:val="single" w:color="0462C1"/>
              </w:rPr>
              <w:t xml:space="preserve"> </w:t>
            </w:r>
            <w:r w:rsidRPr="008F4840">
              <w:rPr>
                <w:rFonts w:ascii="Times New Roman"/>
                <w:i/>
                <w:color w:val="0462C1"/>
                <w:spacing w:val="-1"/>
                <w:sz w:val="23"/>
                <w:u w:val="single" w:color="0462C1"/>
              </w:rPr>
              <w:t>Alabama</w:t>
            </w:r>
            <w:r w:rsidRPr="008F4840">
              <w:rPr>
                <w:rFonts w:ascii="Times New Roman"/>
                <w:i/>
                <w:color w:val="0462C1"/>
                <w:spacing w:val="-7"/>
                <w:sz w:val="23"/>
                <w:u w:val="single" w:color="0462C1"/>
              </w:rPr>
              <w:t xml:space="preserve"> </w:t>
            </w:r>
            <w:r w:rsidR="00DB1F86" w:rsidRPr="008F4840">
              <w:rPr>
                <w:rFonts w:ascii="Times New Roman"/>
                <w:i/>
                <w:color w:val="0462C1"/>
                <w:sz w:val="23"/>
                <w:u w:val="single" w:color="0462C1"/>
              </w:rPr>
              <w:t>41-4, Article 5</w:t>
            </w:r>
          </w:p>
        </w:tc>
      </w:tr>
      <w:tr w:rsidR="00D40B6C" w14:paraId="21F7C823" w14:textId="77777777">
        <w:trPr>
          <w:trHeight w:hRule="exact" w:val="278"/>
        </w:trPr>
        <w:tc>
          <w:tcPr>
            <w:tcW w:w="2515" w:type="dxa"/>
            <w:tcBorders>
              <w:top w:val="single" w:sz="5" w:space="0" w:color="000000"/>
              <w:left w:val="single" w:sz="5" w:space="0" w:color="000000"/>
              <w:bottom w:val="single" w:sz="5" w:space="0" w:color="000000"/>
              <w:right w:val="single" w:sz="5" w:space="0" w:color="000000"/>
            </w:tcBorders>
          </w:tcPr>
          <w:p w14:paraId="3FB40681" w14:textId="41E2FAD7" w:rsidR="00D40B6C" w:rsidRDefault="008C5E24">
            <w:pPr>
              <w:pStyle w:val="TableParagraph"/>
              <w:spacing w:before="5"/>
              <w:ind w:left="102"/>
              <w:rPr>
                <w:rFonts w:ascii="Times New Roman" w:eastAsia="Times New Roman" w:hAnsi="Times New Roman" w:cs="Times New Roman"/>
              </w:rPr>
            </w:pPr>
            <w:r>
              <w:rPr>
                <w:rFonts w:ascii="Times New Roman"/>
                <w:spacing w:val="-2"/>
              </w:rPr>
              <w:t>CROSS</w:t>
            </w:r>
            <w:r>
              <w:rPr>
                <w:rFonts w:ascii="Times New Roman"/>
              </w:rPr>
              <w:t xml:space="preserve"> </w:t>
            </w:r>
            <w:r>
              <w:rPr>
                <w:rFonts w:ascii="Times New Roman"/>
                <w:spacing w:val="7"/>
              </w:rPr>
              <w:t>REFERENCE</w:t>
            </w:r>
            <w:r w:rsidR="00704377">
              <w:rPr>
                <w:rFonts w:ascii="Times New Roman"/>
                <w:spacing w:val="-2"/>
              </w:rPr>
              <w:t>:</w:t>
            </w:r>
          </w:p>
        </w:tc>
        <w:tc>
          <w:tcPr>
            <w:tcW w:w="6837" w:type="dxa"/>
            <w:tcBorders>
              <w:top w:val="single" w:sz="5" w:space="0" w:color="000000"/>
              <w:left w:val="single" w:sz="5" w:space="0" w:color="000000"/>
              <w:bottom w:val="single" w:sz="5" w:space="0" w:color="000000"/>
              <w:right w:val="single" w:sz="5" w:space="0" w:color="000000"/>
            </w:tcBorders>
          </w:tcPr>
          <w:p w14:paraId="786A52CF" w14:textId="77777777" w:rsidR="00D40B6C" w:rsidRDefault="00D40B6C"/>
        </w:tc>
      </w:tr>
    </w:tbl>
    <w:p w14:paraId="39C5A0C9" w14:textId="77777777" w:rsidR="00D40B6C" w:rsidRDefault="00D40B6C">
      <w:pPr>
        <w:spacing w:before="6"/>
        <w:rPr>
          <w:rFonts w:ascii="Times New Roman" w:eastAsia="Times New Roman" w:hAnsi="Times New Roman" w:cs="Times New Roman"/>
          <w:sz w:val="17"/>
          <w:szCs w:val="17"/>
        </w:rPr>
      </w:pPr>
    </w:p>
    <w:p w14:paraId="43D179DD" w14:textId="24FF4835" w:rsidR="005C76C1" w:rsidRDefault="005C76C1" w:rsidP="00206245">
      <w:pPr>
        <w:pStyle w:val="BodyText"/>
        <w:numPr>
          <w:ilvl w:val="0"/>
          <w:numId w:val="1"/>
        </w:numPr>
        <w:tabs>
          <w:tab w:val="left" w:pos="540"/>
        </w:tabs>
        <w:ind w:left="540" w:right="210" w:hanging="450"/>
        <w:jc w:val="both"/>
      </w:pPr>
      <w:bookmarkStart w:id="0" w:name="_Hlk123123553"/>
      <w:r>
        <w:t xml:space="preserve">Code of Alabama 41-4-124 (b)(1) </w:t>
      </w:r>
      <w:r w:rsidR="008C5E24">
        <w:t xml:space="preserve">provides the Alabama Community College System Board of Trustees </w:t>
      </w:r>
      <w:r w:rsidRPr="005C76C1">
        <w:t>all rights, powers, duties, and authority relating to the procurement of supplies and service</w:t>
      </w:r>
      <w:r w:rsidR="00226D0F">
        <w:t>s</w:t>
      </w:r>
      <w:r w:rsidR="008C5E24">
        <w:t xml:space="preserve"> for the System</w:t>
      </w:r>
      <w:r>
        <w:t>.</w:t>
      </w:r>
    </w:p>
    <w:bookmarkEnd w:id="0"/>
    <w:p w14:paraId="70959B7F" w14:textId="77777777" w:rsidR="00206245" w:rsidRDefault="00206245" w:rsidP="00206245">
      <w:pPr>
        <w:pStyle w:val="BodyText"/>
        <w:tabs>
          <w:tab w:val="left" w:pos="540"/>
        </w:tabs>
        <w:ind w:left="540" w:right="210" w:hanging="450"/>
        <w:jc w:val="both"/>
      </w:pPr>
    </w:p>
    <w:p w14:paraId="583D4086" w14:textId="45E801B0" w:rsidR="00FA0A5B" w:rsidRDefault="008C5E24" w:rsidP="00206245">
      <w:pPr>
        <w:pStyle w:val="BodyText"/>
        <w:numPr>
          <w:ilvl w:val="0"/>
          <w:numId w:val="1"/>
        </w:numPr>
        <w:tabs>
          <w:tab w:val="left" w:pos="540"/>
        </w:tabs>
        <w:ind w:left="540" w:right="210" w:hanging="450"/>
        <w:jc w:val="both"/>
      </w:pPr>
      <w:r>
        <w:t xml:space="preserve">Code of Alabama </w:t>
      </w:r>
      <w:r w:rsidR="00DB1F86">
        <w:t>41-4-112 requires all parties involved in the negotiation, performance, or administration of state contracts to act in good faith. Good faith means honesty in fact in the conduct or transaction concerned.</w:t>
      </w:r>
    </w:p>
    <w:p w14:paraId="40E142E6" w14:textId="77777777" w:rsidR="00FA0A5B" w:rsidRDefault="00FA0A5B" w:rsidP="00206245">
      <w:pPr>
        <w:pStyle w:val="ListParagraph"/>
        <w:tabs>
          <w:tab w:val="left" w:pos="540"/>
        </w:tabs>
        <w:ind w:left="540" w:right="210" w:hanging="450"/>
        <w:jc w:val="both"/>
        <w:rPr>
          <w:spacing w:val="-1"/>
        </w:rPr>
      </w:pPr>
    </w:p>
    <w:p w14:paraId="6DB61017" w14:textId="5CD43C4D" w:rsidR="00D40B6C" w:rsidRDefault="00704377" w:rsidP="00206245">
      <w:pPr>
        <w:pStyle w:val="BodyText"/>
        <w:numPr>
          <w:ilvl w:val="0"/>
          <w:numId w:val="1"/>
        </w:numPr>
        <w:tabs>
          <w:tab w:val="left" w:pos="540"/>
        </w:tabs>
        <w:ind w:left="540" w:right="210" w:hanging="450"/>
        <w:jc w:val="both"/>
      </w:pPr>
      <w:r w:rsidRPr="00FA0A5B">
        <w:rPr>
          <w:spacing w:val="-1"/>
        </w:rPr>
        <w:t>When</w:t>
      </w:r>
      <w:r>
        <w:t xml:space="preserve"> making</w:t>
      </w:r>
      <w:r w:rsidRPr="00FA0A5B">
        <w:rPr>
          <w:spacing w:val="-3"/>
        </w:rPr>
        <w:t xml:space="preserve"> </w:t>
      </w:r>
      <w:r w:rsidRPr="00FA0A5B">
        <w:rPr>
          <w:spacing w:val="-1"/>
        </w:rPr>
        <w:t>purchases,</w:t>
      </w:r>
      <w:r w:rsidRPr="00FA0A5B">
        <w:rPr>
          <w:spacing w:val="-2"/>
        </w:rPr>
        <w:t xml:space="preserve"> </w:t>
      </w:r>
      <w:r w:rsidRPr="00FA0A5B">
        <w:rPr>
          <w:spacing w:val="-1"/>
        </w:rPr>
        <w:t>each</w:t>
      </w:r>
      <w:r>
        <w:t xml:space="preserve"> </w:t>
      </w:r>
      <w:r w:rsidRPr="00FA0A5B">
        <w:rPr>
          <w:spacing w:val="-1"/>
        </w:rPr>
        <w:t>institution</w:t>
      </w:r>
      <w:r>
        <w:t xml:space="preserve"> </w:t>
      </w:r>
      <w:r w:rsidRPr="00FA0A5B">
        <w:rPr>
          <w:spacing w:val="-2"/>
        </w:rPr>
        <w:t>shall</w:t>
      </w:r>
      <w:r>
        <w:t xml:space="preserve"> </w:t>
      </w:r>
      <w:r w:rsidRPr="00FA0A5B">
        <w:rPr>
          <w:spacing w:val="-2"/>
        </w:rPr>
        <w:t>refer</w:t>
      </w:r>
      <w:r w:rsidRPr="00FA0A5B">
        <w:rPr>
          <w:spacing w:val="-1"/>
        </w:rPr>
        <w:t xml:space="preserve"> </w:t>
      </w:r>
      <w:r>
        <w:t>to the</w:t>
      </w:r>
      <w:r w:rsidRPr="00FA0A5B">
        <w:rPr>
          <w:spacing w:val="-1"/>
        </w:rPr>
        <w:t xml:space="preserve"> </w:t>
      </w:r>
      <w:r w:rsidRPr="00FA0A5B">
        <w:rPr>
          <w:spacing w:val="-2"/>
        </w:rPr>
        <w:t>Alabama</w:t>
      </w:r>
      <w:r w:rsidRPr="00FA0A5B">
        <w:rPr>
          <w:spacing w:val="-1"/>
        </w:rPr>
        <w:t xml:space="preserve"> </w:t>
      </w:r>
      <w:r w:rsidR="00C44291" w:rsidRPr="00FA0A5B">
        <w:rPr>
          <w:spacing w:val="-1"/>
        </w:rPr>
        <w:t xml:space="preserve">Community College System Purchasing Manual </w:t>
      </w:r>
      <w:r w:rsidR="00C3275F">
        <w:rPr>
          <w:spacing w:val="-1"/>
        </w:rPr>
        <w:t xml:space="preserve">for purchasing methods (including </w:t>
      </w:r>
      <w:r w:rsidR="005C4230">
        <w:rPr>
          <w:spacing w:val="-1"/>
        </w:rPr>
        <w:t>thresholds)</w:t>
      </w:r>
      <w:r w:rsidR="00C3275F">
        <w:rPr>
          <w:spacing w:val="-1"/>
        </w:rPr>
        <w:t xml:space="preserve">, and </w:t>
      </w:r>
      <w:r>
        <w:t xml:space="preserve">to </w:t>
      </w:r>
      <w:r w:rsidRPr="00FA0A5B">
        <w:rPr>
          <w:spacing w:val="-1"/>
        </w:rPr>
        <w:t>ensure</w:t>
      </w:r>
      <w:r w:rsidRPr="00FA0A5B">
        <w:rPr>
          <w:spacing w:val="-2"/>
        </w:rPr>
        <w:t xml:space="preserve"> </w:t>
      </w:r>
      <w:r>
        <w:t xml:space="preserve">that </w:t>
      </w:r>
      <w:r w:rsidRPr="00FA0A5B">
        <w:rPr>
          <w:spacing w:val="-2"/>
        </w:rPr>
        <w:t xml:space="preserve">all </w:t>
      </w:r>
      <w:r w:rsidRPr="00FA0A5B">
        <w:rPr>
          <w:spacing w:val="-1"/>
        </w:rPr>
        <w:t>legal</w:t>
      </w:r>
      <w:r w:rsidRPr="00FA0A5B">
        <w:rPr>
          <w:spacing w:val="1"/>
        </w:rPr>
        <w:t xml:space="preserve"> </w:t>
      </w:r>
      <w:r w:rsidRPr="00FA0A5B">
        <w:rPr>
          <w:spacing w:val="-2"/>
        </w:rPr>
        <w:t>requirements</w:t>
      </w:r>
      <w:r>
        <w:t xml:space="preserve"> </w:t>
      </w:r>
      <w:r w:rsidRPr="00FA0A5B">
        <w:rPr>
          <w:spacing w:val="-1"/>
        </w:rPr>
        <w:t>are</w:t>
      </w:r>
      <w:r w:rsidRPr="00FA0A5B">
        <w:rPr>
          <w:spacing w:val="-5"/>
        </w:rPr>
        <w:t xml:space="preserve"> </w:t>
      </w:r>
      <w:r>
        <w:t>met in the</w:t>
      </w:r>
      <w:r w:rsidRPr="00FA0A5B">
        <w:rPr>
          <w:spacing w:val="-1"/>
        </w:rPr>
        <w:t xml:space="preserve"> purchas</w:t>
      </w:r>
      <w:r w:rsidR="005C4230">
        <w:rPr>
          <w:spacing w:val="-1"/>
        </w:rPr>
        <w:t>ing</w:t>
      </w:r>
      <w:r w:rsidRPr="00FA0A5B">
        <w:rPr>
          <w:spacing w:val="-4"/>
        </w:rPr>
        <w:t xml:space="preserve"> </w:t>
      </w:r>
      <w:r w:rsidRPr="00FA0A5B">
        <w:rPr>
          <w:spacing w:val="-2"/>
        </w:rPr>
        <w:t>process.</w:t>
      </w:r>
    </w:p>
    <w:p w14:paraId="7C9430B9" w14:textId="77777777" w:rsidR="00D40B6C" w:rsidRDefault="00D40B6C" w:rsidP="00206245">
      <w:pPr>
        <w:tabs>
          <w:tab w:val="left" w:pos="540"/>
        </w:tabs>
        <w:ind w:left="540" w:right="210" w:hanging="450"/>
        <w:jc w:val="both"/>
        <w:rPr>
          <w:rFonts w:ascii="Times New Roman" w:eastAsia="Times New Roman" w:hAnsi="Times New Roman" w:cs="Times New Roman"/>
          <w:sz w:val="24"/>
          <w:szCs w:val="24"/>
        </w:rPr>
      </w:pPr>
    </w:p>
    <w:p w14:paraId="5C1E1879" w14:textId="77777777" w:rsidR="00D40B6C" w:rsidRDefault="00704377" w:rsidP="00206245">
      <w:pPr>
        <w:pStyle w:val="BodyText"/>
        <w:numPr>
          <w:ilvl w:val="0"/>
          <w:numId w:val="1"/>
        </w:numPr>
        <w:tabs>
          <w:tab w:val="left" w:pos="540"/>
        </w:tabs>
        <w:ind w:left="540" w:right="210" w:hanging="450"/>
        <w:jc w:val="both"/>
      </w:pPr>
      <w:r>
        <w:t>All</w:t>
      </w:r>
      <w:r>
        <w:rPr>
          <w:spacing w:val="7"/>
        </w:rPr>
        <w:t xml:space="preserve"> </w:t>
      </w:r>
      <w:r>
        <w:rPr>
          <w:spacing w:val="-1"/>
        </w:rPr>
        <w:t>personal</w:t>
      </w:r>
      <w:r>
        <w:rPr>
          <w:spacing w:val="7"/>
        </w:rPr>
        <w:t xml:space="preserve"> </w:t>
      </w:r>
      <w:r>
        <w:rPr>
          <w:spacing w:val="-2"/>
        </w:rPr>
        <w:t>property</w:t>
      </w:r>
      <w:r>
        <w:rPr>
          <w:spacing w:val="3"/>
        </w:rPr>
        <w:t xml:space="preserve"> </w:t>
      </w:r>
      <w:r>
        <w:rPr>
          <w:spacing w:val="-2"/>
        </w:rPr>
        <w:t>acquisitions</w:t>
      </w:r>
      <w:r>
        <w:rPr>
          <w:spacing w:val="7"/>
        </w:rPr>
        <w:t xml:space="preserve"> </w:t>
      </w:r>
      <w:r>
        <w:rPr>
          <w:spacing w:val="-2"/>
        </w:rPr>
        <w:t>estimated</w:t>
      </w:r>
      <w:r>
        <w:rPr>
          <w:spacing w:val="6"/>
        </w:rPr>
        <w:t xml:space="preserve"> </w:t>
      </w:r>
      <w:r>
        <w:t>to</w:t>
      </w:r>
      <w:r>
        <w:rPr>
          <w:spacing w:val="5"/>
        </w:rPr>
        <w:t xml:space="preserve"> </w:t>
      </w:r>
      <w:r>
        <w:rPr>
          <w:spacing w:val="-2"/>
        </w:rPr>
        <w:t>exceed</w:t>
      </w:r>
      <w:r>
        <w:rPr>
          <w:spacing w:val="7"/>
        </w:rPr>
        <w:t xml:space="preserve"> </w:t>
      </w:r>
      <w:r>
        <w:t>$500,000</w:t>
      </w:r>
      <w:r>
        <w:rPr>
          <w:spacing w:val="7"/>
        </w:rPr>
        <w:t xml:space="preserve"> </w:t>
      </w:r>
      <w:r>
        <w:rPr>
          <w:spacing w:val="-2"/>
        </w:rPr>
        <w:t>shall</w:t>
      </w:r>
      <w:r>
        <w:rPr>
          <w:spacing w:val="7"/>
        </w:rPr>
        <w:t xml:space="preserve"> </w:t>
      </w:r>
      <w:r>
        <w:t>be</w:t>
      </w:r>
      <w:r>
        <w:rPr>
          <w:spacing w:val="6"/>
        </w:rPr>
        <w:t xml:space="preserve"> </w:t>
      </w:r>
      <w:r>
        <w:rPr>
          <w:spacing w:val="-1"/>
        </w:rPr>
        <w:t>submitted</w:t>
      </w:r>
      <w:r>
        <w:rPr>
          <w:spacing w:val="6"/>
        </w:rPr>
        <w:t xml:space="preserve"> </w:t>
      </w:r>
      <w:r>
        <w:t>to</w:t>
      </w:r>
      <w:r>
        <w:rPr>
          <w:spacing w:val="7"/>
        </w:rPr>
        <w:t xml:space="preserve"> </w:t>
      </w:r>
      <w:r>
        <w:t>the</w:t>
      </w:r>
      <w:r>
        <w:rPr>
          <w:spacing w:val="79"/>
        </w:rPr>
        <w:t xml:space="preserve"> </w:t>
      </w:r>
      <w:r>
        <w:rPr>
          <w:spacing w:val="-1"/>
        </w:rPr>
        <w:t>Board</w:t>
      </w:r>
      <w:r>
        <w:rPr>
          <w:spacing w:val="5"/>
        </w:rPr>
        <w:t xml:space="preserve"> </w:t>
      </w:r>
      <w:r>
        <w:t>of</w:t>
      </w:r>
      <w:r>
        <w:rPr>
          <w:spacing w:val="1"/>
        </w:rPr>
        <w:t xml:space="preserve"> </w:t>
      </w:r>
      <w:r>
        <w:rPr>
          <w:spacing w:val="-1"/>
        </w:rPr>
        <w:t>Trustees</w:t>
      </w:r>
      <w:r>
        <w:rPr>
          <w:spacing w:val="5"/>
        </w:rPr>
        <w:t xml:space="preserve"> </w:t>
      </w:r>
      <w:r>
        <w:t xml:space="preserve">for </w:t>
      </w:r>
      <w:r>
        <w:rPr>
          <w:spacing w:val="-1"/>
        </w:rPr>
        <w:t>approval.</w:t>
      </w:r>
      <w:r>
        <w:rPr>
          <w:spacing w:val="2"/>
        </w:rPr>
        <w:t xml:space="preserve"> </w:t>
      </w:r>
      <w:r>
        <w:t>The</w:t>
      </w:r>
      <w:r>
        <w:rPr>
          <w:spacing w:val="3"/>
        </w:rPr>
        <w:t xml:space="preserve"> </w:t>
      </w:r>
      <w:r>
        <w:rPr>
          <w:spacing w:val="-1"/>
        </w:rPr>
        <w:t>Chancellor</w:t>
      </w:r>
      <w:r>
        <w:rPr>
          <w:spacing w:val="2"/>
        </w:rPr>
        <w:t xml:space="preserve"> </w:t>
      </w:r>
      <w:r>
        <w:rPr>
          <w:spacing w:val="-2"/>
        </w:rPr>
        <w:t>shall</w:t>
      </w:r>
      <w:r>
        <w:rPr>
          <w:spacing w:val="5"/>
        </w:rPr>
        <w:t xml:space="preserve"> </w:t>
      </w:r>
      <w:r>
        <w:t>be</w:t>
      </w:r>
      <w:r>
        <w:rPr>
          <w:spacing w:val="3"/>
        </w:rPr>
        <w:t xml:space="preserve"> </w:t>
      </w:r>
      <w:r>
        <w:rPr>
          <w:spacing w:val="-2"/>
        </w:rPr>
        <w:t>authorized</w:t>
      </w:r>
      <w:r>
        <w:rPr>
          <w:spacing w:val="2"/>
        </w:rPr>
        <w:t xml:space="preserve"> </w:t>
      </w:r>
      <w:r>
        <w:t>to</w:t>
      </w:r>
      <w:r>
        <w:rPr>
          <w:spacing w:val="5"/>
        </w:rPr>
        <w:t xml:space="preserve"> </w:t>
      </w:r>
      <w:r>
        <w:rPr>
          <w:spacing w:val="-2"/>
        </w:rPr>
        <w:t>approve</w:t>
      </w:r>
      <w:r>
        <w:rPr>
          <w:spacing w:val="1"/>
        </w:rPr>
        <w:t xml:space="preserve"> </w:t>
      </w:r>
      <w:r>
        <w:rPr>
          <w:spacing w:val="-2"/>
        </w:rPr>
        <w:t>unforeseen</w:t>
      </w:r>
      <w:r>
        <w:rPr>
          <w:spacing w:val="55"/>
        </w:rPr>
        <w:t xml:space="preserve"> </w:t>
      </w:r>
      <w:r>
        <w:rPr>
          <w:spacing w:val="-1"/>
        </w:rPr>
        <w:t>increases</w:t>
      </w:r>
      <w:r>
        <w:t xml:space="preserve"> in cost </w:t>
      </w:r>
      <w:r>
        <w:rPr>
          <w:spacing w:val="-1"/>
        </w:rPr>
        <w:t>not</w:t>
      </w:r>
      <w:r>
        <w:t xml:space="preserve"> to </w:t>
      </w:r>
      <w:r>
        <w:rPr>
          <w:spacing w:val="-2"/>
        </w:rPr>
        <w:t>exceed</w:t>
      </w:r>
      <w:r>
        <w:t xml:space="preserve"> ten</w:t>
      </w:r>
      <w:r>
        <w:rPr>
          <w:spacing w:val="-1"/>
        </w:rPr>
        <w:t xml:space="preserve"> (10) percent</w:t>
      </w:r>
      <w:r>
        <w:t xml:space="preserve"> of</w:t>
      </w:r>
      <w:r>
        <w:rPr>
          <w:spacing w:val="-4"/>
        </w:rPr>
        <w:t xml:space="preserve"> </w:t>
      </w:r>
      <w:r>
        <w:t>the</w:t>
      </w:r>
      <w:r>
        <w:rPr>
          <w:spacing w:val="-1"/>
        </w:rPr>
        <w:t xml:space="preserve"> </w:t>
      </w:r>
      <w:r>
        <w:rPr>
          <w:spacing w:val="-2"/>
        </w:rPr>
        <w:t>Board-approved</w:t>
      </w:r>
      <w:r>
        <w:t xml:space="preserve"> </w:t>
      </w:r>
      <w:r>
        <w:rPr>
          <w:spacing w:val="-2"/>
        </w:rPr>
        <w:t>purchase</w:t>
      </w:r>
      <w:r>
        <w:rPr>
          <w:spacing w:val="-1"/>
        </w:rPr>
        <w:t xml:space="preserve"> </w:t>
      </w:r>
      <w:r>
        <w:rPr>
          <w:spacing w:val="-2"/>
        </w:rPr>
        <w:t>amount.</w:t>
      </w:r>
    </w:p>
    <w:p w14:paraId="099DD01F" w14:textId="77777777" w:rsidR="00D40B6C" w:rsidRDefault="00D40B6C" w:rsidP="00206245">
      <w:pPr>
        <w:tabs>
          <w:tab w:val="left" w:pos="540"/>
        </w:tabs>
        <w:ind w:left="540" w:right="210" w:hanging="450"/>
        <w:jc w:val="both"/>
        <w:rPr>
          <w:rFonts w:ascii="Times New Roman" w:eastAsia="Times New Roman" w:hAnsi="Times New Roman" w:cs="Times New Roman"/>
          <w:sz w:val="24"/>
          <w:szCs w:val="24"/>
        </w:rPr>
      </w:pPr>
    </w:p>
    <w:p w14:paraId="0645F9E6" w14:textId="6502A7A6" w:rsidR="00D40B6C" w:rsidRDefault="00704377" w:rsidP="00206245">
      <w:pPr>
        <w:pStyle w:val="BodyText"/>
        <w:numPr>
          <w:ilvl w:val="0"/>
          <w:numId w:val="1"/>
        </w:numPr>
        <w:tabs>
          <w:tab w:val="left" w:pos="540"/>
        </w:tabs>
        <w:ind w:left="540" w:right="210" w:hanging="450"/>
        <w:jc w:val="both"/>
      </w:pPr>
      <w:r>
        <w:rPr>
          <w:spacing w:val="-3"/>
        </w:rPr>
        <w:t>It</w:t>
      </w:r>
      <w:r>
        <w:rPr>
          <w:spacing w:val="-2"/>
        </w:rPr>
        <w:t xml:space="preserve"> </w:t>
      </w:r>
      <w:r>
        <w:rPr>
          <w:spacing w:val="-1"/>
        </w:rPr>
        <w:t>shall</w:t>
      </w:r>
      <w:r>
        <w:t xml:space="preserve"> be</w:t>
      </w:r>
      <w:r>
        <w:rPr>
          <w:spacing w:val="-1"/>
        </w:rPr>
        <w:t xml:space="preserve"> </w:t>
      </w:r>
      <w:r>
        <w:t>a</w:t>
      </w:r>
      <w:r>
        <w:rPr>
          <w:spacing w:val="-1"/>
        </w:rPr>
        <w:t xml:space="preserve"> breach</w:t>
      </w:r>
      <w:r>
        <w:t xml:space="preserve"> of</w:t>
      </w:r>
      <w:r>
        <w:rPr>
          <w:spacing w:val="-1"/>
        </w:rPr>
        <w:t xml:space="preserve"> ethical</w:t>
      </w:r>
      <w:r>
        <w:rPr>
          <w:spacing w:val="-2"/>
        </w:rPr>
        <w:t xml:space="preserve"> </w:t>
      </w:r>
      <w:r>
        <w:rPr>
          <w:spacing w:val="-1"/>
        </w:rPr>
        <w:t>standards</w:t>
      </w:r>
      <w:r>
        <w:t xml:space="preserve"> </w:t>
      </w:r>
      <w:r>
        <w:rPr>
          <w:spacing w:val="-2"/>
        </w:rPr>
        <w:t>for</w:t>
      </w:r>
      <w:r>
        <w:rPr>
          <w:spacing w:val="-1"/>
        </w:rPr>
        <w:t xml:space="preserve"> </w:t>
      </w:r>
      <w:r>
        <w:rPr>
          <w:spacing w:val="-2"/>
        </w:rPr>
        <w:t>any</w:t>
      </w:r>
      <w:r>
        <w:rPr>
          <w:spacing w:val="-7"/>
        </w:rPr>
        <w:t xml:space="preserve"> </w:t>
      </w:r>
      <w:r>
        <w:rPr>
          <w:spacing w:val="-3"/>
        </w:rPr>
        <w:t>employee</w:t>
      </w:r>
      <w:r>
        <w:rPr>
          <w:spacing w:val="-4"/>
        </w:rPr>
        <w:t xml:space="preserve"> </w:t>
      </w:r>
      <w:r>
        <w:t xml:space="preserve">who is involved in </w:t>
      </w:r>
      <w:r>
        <w:rPr>
          <w:spacing w:val="-1"/>
        </w:rPr>
        <w:t>purchasing</w:t>
      </w:r>
      <w:r>
        <w:rPr>
          <w:spacing w:val="35"/>
        </w:rPr>
        <w:t xml:space="preserve"> </w:t>
      </w:r>
      <w:r>
        <w:t xml:space="preserve">to </w:t>
      </w:r>
      <w:r>
        <w:rPr>
          <w:spacing w:val="-1"/>
        </w:rPr>
        <w:t xml:space="preserve">become </w:t>
      </w:r>
      <w:r>
        <w:t>or</w:t>
      </w:r>
      <w:r>
        <w:rPr>
          <w:spacing w:val="-4"/>
        </w:rPr>
        <w:t xml:space="preserve"> </w:t>
      </w:r>
      <w:r>
        <w:rPr>
          <w:spacing w:val="-1"/>
        </w:rPr>
        <w:t>be,</w:t>
      </w:r>
      <w:r>
        <w:t xml:space="preserve"> while </w:t>
      </w:r>
      <w:r>
        <w:rPr>
          <w:spacing w:val="-2"/>
        </w:rPr>
        <w:t>such</w:t>
      </w:r>
      <w:r>
        <w:t xml:space="preserve"> </w:t>
      </w:r>
      <w:r>
        <w:rPr>
          <w:spacing w:val="-1"/>
        </w:rPr>
        <w:t>an</w:t>
      </w:r>
      <w:r>
        <w:t xml:space="preserve"> </w:t>
      </w:r>
      <w:r>
        <w:rPr>
          <w:spacing w:val="-3"/>
        </w:rPr>
        <w:t xml:space="preserve">employee, </w:t>
      </w:r>
      <w:r>
        <w:t>the</w:t>
      </w:r>
      <w:r>
        <w:rPr>
          <w:spacing w:val="-1"/>
        </w:rPr>
        <w:t xml:space="preserve"> </w:t>
      </w:r>
      <w:r>
        <w:rPr>
          <w:spacing w:val="-3"/>
        </w:rPr>
        <w:t>employee</w:t>
      </w:r>
      <w:r>
        <w:rPr>
          <w:spacing w:val="-4"/>
        </w:rPr>
        <w:t xml:space="preserve"> </w:t>
      </w:r>
      <w:r>
        <w:t>of</w:t>
      </w:r>
      <w:r>
        <w:rPr>
          <w:spacing w:val="-1"/>
        </w:rPr>
        <w:t xml:space="preserve"> any</w:t>
      </w:r>
      <w:r>
        <w:rPr>
          <w:spacing w:val="-8"/>
        </w:rPr>
        <w:t xml:space="preserve"> </w:t>
      </w:r>
      <w:r>
        <w:rPr>
          <w:spacing w:val="-1"/>
        </w:rPr>
        <w:t>party</w:t>
      </w:r>
      <w:r>
        <w:rPr>
          <w:spacing w:val="-10"/>
        </w:rPr>
        <w:t xml:space="preserve"> </w:t>
      </w:r>
      <w:r>
        <w:rPr>
          <w:spacing w:val="-2"/>
        </w:rPr>
        <w:t xml:space="preserve">contracting </w:t>
      </w:r>
      <w:r>
        <w:rPr>
          <w:spacing w:val="-1"/>
        </w:rPr>
        <w:t>with</w:t>
      </w:r>
      <w:r>
        <w:t xml:space="preserve"> the</w:t>
      </w:r>
      <w:r>
        <w:rPr>
          <w:spacing w:val="65"/>
        </w:rPr>
        <w:t xml:space="preserve"> </w:t>
      </w:r>
      <w:proofErr w:type="gramStart"/>
      <w:r>
        <w:rPr>
          <w:spacing w:val="-1"/>
        </w:rPr>
        <w:t>particular</w:t>
      </w:r>
      <w:r>
        <w:rPr>
          <w:spacing w:val="-4"/>
        </w:rPr>
        <w:t xml:space="preserve"> </w:t>
      </w:r>
      <w:r w:rsidR="00226D0F">
        <w:rPr>
          <w:spacing w:val="-2"/>
        </w:rPr>
        <w:t>ACCS</w:t>
      </w:r>
      <w:proofErr w:type="gramEnd"/>
      <w:r w:rsidR="00226D0F">
        <w:rPr>
          <w:spacing w:val="-2"/>
        </w:rPr>
        <w:t xml:space="preserve"> entity with</w:t>
      </w:r>
      <w:r>
        <w:t xml:space="preserve"> which the</w:t>
      </w:r>
      <w:r>
        <w:rPr>
          <w:spacing w:val="-1"/>
        </w:rPr>
        <w:t xml:space="preserve"> </w:t>
      </w:r>
      <w:r>
        <w:rPr>
          <w:spacing w:val="-3"/>
        </w:rPr>
        <w:t xml:space="preserve">employee </w:t>
      </w:r>
      <w:r>
        <w:t xml:space="preserve">is </w:t>
      </w:r>
      <w:r>
        <w:rPr>
          <w:spacing w:val="-1"/>
        </w:rPr>
        <w:t>employed.</w:t>
      </w:r>
    </w:p>
    <w:p w14:paraId="4590AEB7" w14:textId="77777777" w:rsidR="00D40B6C" w:rsidRDefault="00D40B6C" w:rsidP="00206245">
      <w:pPr>
        <w:tabs>
          <w:tab w:val="left" w:pos="540"/>
        </w:tabs>
        <w:ind w:left="540" w:right="210" w:hanging="450"/>
        <w:jc w:val="both"/>
        <w:rPr>
          <w:rFonts w:ascii="Times New Roman" w:eastAsia="Times New Roman" w:hAnsi="Times New Roman" w:cs="Times New Roman"/>
          <w:sz w:val="24"/>
          <w:szCs w:val="24"/>
        </w:rPr>
      </w:pPr>
    </w:p>
    <w:p w14:paraId="0E352311" w14:textId="278EFA53" w:rsidR="00EA5E5E" w:rsidRPr="00EA5E5E" w:rsidRDefault="00704377" w:rsidP="00C02631">
      <w:pPr>
        <w:pStyle w:val="BodyText"/>
        <w:numPr>
          <w:ilvl w:val="0"/>
          <w:numId w:val="1"/>
        </w:numPr>
        <w:tabs>
          <w:tab w:val="left" w:pos="540"/>
        </w:tabs>
        <w:spacing w:line="246" w:lineRule="auto"/>
        <w:ind w:left="540" w:right="366" w:hanging="450"/>
        <w:jc w:val="both"/>
      </w:pPr>
      <w:r w:rsidRPr="00EA5E5E">
        <w:rPr>
          <w:spacing w:val="-1"/>
        </w:rPr>
        <w:t>Institutions</w:t>
      </w:r>
      <w:r>
        <w:t xml:space="preserve"> </w:t>
      </w:r>
      <w:r w:rsidRPr="00EA5E5E">
        <w:rPr>
          <w:spacing w:val="-1"/>
        </w:rPr>
        <w:t>under</w:t>
      </w:r>
      <w:r w:rsidRPr="00EA5E5E">
        <w:rPr>
          <w:spacing w:val="-4"/>
        </w:rPr>
        <w:t xml:space="preserve"> </w:t>
      </w:r>
      <w:r>
        <w:t>the</w:t>
      </w:r>
      <w:r w:rsidRPr="00EA5E5E">
        <w:rPr>
          <w:spacing w:val="-3"/>
        </w:rPr>
        <w:t xml:space="preserve"> </w:t>
      </w:r>
      <w:r w:rsidRPr="00EA5E5E">
        <w:rPr>
          <w:spacing w:val="-1"/>
        </w:rPr>
        <w:t>direction</w:t>
      </w:r>
      <w:r>
        <w:t xml:space="preserve"> </w:t>
      </w:r>
      <w:r w:rsidRPr="00EA5E5E">
        <w:rPr>
          <w:spacing w:val="-2"/>
        </w:rPr>
        <w:t>and</w:t>
      </w:r>
      <w:r>
        <w:t xml:space="preserve"> </w:t>
      </w:r>
      <w:r w:rsidRPr="00EA5E5E">
        <w:rPr>
          <w:spacing w:val="-2"/>
        </w:rPr>
        <w:t>control</w:t>
      </w:r>
      <w:r>
        <w:t xml:space="preserve"> of the</w:t>
      </w:r>
      <w:r w:rsidRPr="00EA5E5E">
        <w:rPr>
          <w:spacing w:val="-1"/>
        </w:rPr>
        <w:t xml:space="preserve"> Board </w:t>
      </w:r>
      <w:r>
        <w:t>of</w:t>
      </w:r>
      <w:r w:rsidRPr="00EA5E5E">
        <w:rPr>
          <w:spacing w:val="-4"/>
        </w:rPr>
        <w:t xml:space="preserve"> </w:t>
      </w:r>
      <w:r w:rsidRPr="00EA5E5E">
        <w:rPr>
          <w:spacing w:val="-1"/>
        </w:rPr>
        <w:t>Trustees</w:t>
      </w:r>
      <w:r>
        <w:t xml:space="preserve"> </w:t>
      </w:r>
      <w:r w:rsidRPr="00EA5E5E">
        <w:rPr>
          <w:spacing w:val="-1"/>
        </w:rPr>
        <w:t>must</w:t>
      </w:r>
      <w:r>
        <w:t xml:space="preserve"> </w:t>
      </w:r>
      <w:r w:rsidRPr="00EA5E5E">
        <w:rPr>
          <w:spacing w:val="-1"/>
        </w:rPr>
        <w:t xml:space="preserve">make </w:t>
      </w:r>
      <w:r w:rsidRPr="00EA5E5E">
        <w:rPr>
          <w:spacing w:val="-2"/>
        </w:rPr>
        <w:t>every</w:t>
      </w:r>
      <w:r w:rsidRPr="00EA5E5E">
        <w:rPr>
          <w:spacing w:val="37"/>
        </w:rPr>
        <w:t xml:space="preserve"> </w:t>
      </w:r>
      <w:r w:rsidRPr="00EA5E5E">
        <w:rPr>
          <w:spacing w:val="-1"/>
        </w:rPr>
        <w:t>effort</w:t>
      </w:r>
      <w:r w:rsidRPr="00EA5E5E">
        <w:rPr>
          <w:spacing w:val="-3"/>
        </w:rPr>
        <w:t xml:space="preserve"> </w:t>
      </w:r>
      <w:r>
        <w:t xml:space="preserve">to </w:t>
      </w:r>
      <w:r w:rsidRPr="00EA5E5E">
        <w:rPr>
          <w:spacing w:val="-2"/>
        </w:rPr>
        <w:t>afford</w:t>
      </w:r>
      <w:r>
        <w:t xml:space="preserve"> </w:t>
      </w:r>
      <w:r w:rsidRPr="00EA5E5E">
        <w:rPr>
          <w:spacing w:val="-1"/>
        </w:rPr>
        <w:t>equal</w:t>
      </w:r>
      <w:r w:rsidRPr="00EA5E5E">
        <w:rPr>
          <w:spacing w:val="1"/>
        </w:rPr>
        <w:t xml:space="preserve"> </w:t>
      </w:r>
      <w:r w:rsidRPr="00EA5E5E">
        <w:rPr>
          <w:spacing w:val="-2"/>
        </w:rPr>
        <w:t>access</w:t>
      </w:r>
      <w:r>
        <w:t xml:space="preserve"> </w:t>
      </w:r>
      <w:r w:rsidRPr="00EA5E5E">
        <w:rPr>
          <w:spacing w:val="-1"/>
        </w:rPr>
        <w:t>and</w:t>
      </w:r>
      <w:r>
        <w:t xml:space="preserve"> </w:t>
      </w:r>
      <w:r w:rsidRPr="00EA5E5E">
        <w:rPr>
          <w:spacing w:val="-1"/>
        </w:rPr>
        <w:t>opportunities</w:t>
      </w:r>
      <w:r>
        <w:t xml:space="preserve"> to</w:t>
      </w:r>
      <w:r w:rsidRPr="00EA5E5E">
        <w:rPr>
          <w:spacing w:val="-2"/>
        </w:rPr>
        <w:t xml:space="preserve"> </w:t>
      </w:r>
      <w:r>
        <w:t>minority</w:t>
      </w:r>
      <w:r w:rsidRPr="00EA5E5E">
        <w:rPr>
          <w:spacing w:val="-7"/>
        </w:rPr>
        <w:t xml:space="preserve"> </w:t>
      </w:r>
      <w:r w:rsidRPr="00EA5E5E">
        <w:rPr>
          <w:spacing w:val="-2"/>
        </w:rPr>
        <w:t>professionals</w:t>
      </w:r>
      <w:r>
        <w:t xml:space="preserve"> </w:t>
      </w:r>
      <w:r w:rsidRPr="00EA5E5E">
        <w:rPr>
          <w:spacing w:val="-1"/>
        </w:rPr>
        <w:t>and</w:t>
      </w:r>
      <w:r>
        <w:t xml:space="preserve"> </w:t>
      </w:r>
      <w:r w:rsidRPr="00EA5E5E">
        <w:rPr>
          <w:spacing w:val="-1"/>
        </w:rPr>
        <w:t>businesses.</w:t>
      </w:r>
    </w:p>
    <w:p w14:paraId="360A583E" w14:textId="0672171F" w:rsidR="00206245" w:rsidRPr="00EA5E5E" w:rsidRDefault="00206245" w:rsidP="00EA5E5E">
      <w:pPr>
        <w:pStyle w:val="BodyText"/>
        <w:tabs>
          <w:tab w:val="left" w:pos="540"/>
        </w:tabs>
        <w:spacing w:line="246" w:lineRule="auto"/>
        <w:ind w:left="0" w:right="366" w:firstLine="0"/>
        <w:jc w:val="both"/>
      </w:pPr>
    </w:p>
    <w:sectPr w:rsidR="00206245" w:rsidRPr="00EA5E5E">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36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64CF" w14:textId="77777777" w:rsidR="00EC7939" w:rsidRDefault="00EC7939" w:rsidP="00206245">
      <w:r>
        <w:separator/>
      </w:r>
    </w:p>
  </w:endnote>
  <w:endnote w:type="continuationSeparator" w:id="0">
    <w:p w14:paraId="230AFEC2" w14:textId="77777777" w:rsidR="00EC7939" w:rsidRDefault="00EC7939" w:rsidP="0020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1B0C" w14:textId="77777777" w:rsidR="00206245" w:rsidRDefault="00206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BA68" w14:textId="77777777" w:rsidR="00206245" w:rsidRDefault="00206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8570" w14:textId="77777777" w:rsidR="00206245" w:rsidRDefault="0020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0B60" w14:textId="77777777" w:rsidR="00EC7939" w:rsidRDefault="00EC7939" w:rsidP="00206245">
      <w:r>
        <w:separator/>
      </w:r>
    </w:p>
  </w:footnote>
  <w:footnote w:type="continuationSeparator" w:id="0">
    <w:p w14:paraId="7A3A0025" w14:textId="77777777" w:rsidR="00EC7939" w:rsidRDefault="00EC7939" w:rsidP="0020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6F62" w14:textId="77777777" w:rsidR="00206245" w:rsidRDefault="00206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6116" w14:textId="36F9A452" w:rsidR="00206245" w:rsidRDefault="00206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A517" w14:textId="77777777" w:rsidR="00206245" w:rsidRDefault="00206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04B4"/>
    <w:multiLevelType w:val="hybridMultilevel"/>
    <w:tmpl w:val="9398CF3A"/>
    <w:lvl w:ilvl="0" w:tplc="3C7A6C96">
      <w:start w:val="1"/>
      <w:numFmt w:val="decimal"/>
      <w:lvlText w:val="%1."/>
      <w:lvlJc w:val="left"/>
      <w:pPr>
        <w:ind w:left="940" w:hanging="360"/>
        <w:jc w:val="left"/>
      </w:pPr>
      <w:rPr>
        <w:rFonts w:ascii="Times New Roman" w:eastAsia="Times New Roman" w:hAnsi="Times New Roman" w:hint="default"/>
        <w:sz w:val="24"/>
        <w:szCs w:val="24"/>
      </w:rPr>
    </w:lvl>
    <w:lvl w:ilvl="1" w:tplc="3F8E7B14">
      <w:start w:val="1"/>
      <w:numFmt w:val="bullet"/>
      <w:lvlText w:val="•"/>
      <w:lvlJc w:val="left"/>
      <w:pPr>
        <w:ind w:left="1812" w:hanging="360"/>
      </w:pPr>
      <w:rPr>
        <w:rFonts w:hint="default"/>
      </w:rPr>
    </w:lvl>
    <w:lvl w:ilvl="2" w:tplc="3E800178">
      <w:start w:val="1"/>
      <w:numFmt w:val="bullet"/>
      <w:lvlText w:val="•"/>
      <w:lvlJc w:val="left"/>
      <w:pPr>
        <w:ind w:left="2684" w:hanging="360"/>
      </w:pPr>
      <w:rPr>
        <w:rFonts w:hint="default"/>
      </w:rPr>
    </w:lvl>
    <w:lvl w:ilvl="3" w:tplc="B826381E">
      <w:start w:val="1"/>
      <w:numFmt w:val="bullet"/>
      <w:lvlText w:val="•"/>
      <w:lvlJc w:val="left"/>
      <w:pPr>
        <w:ind w:left="3556" w:hanging="360"/>
      </w:pPr>
      <w:rPr>
        <w:rFonts w:hint="default"/>
      </w:rPr>
    </w:lvl>
    <w:lvl w:ilvl="4" w:tplc="48A4424E">
      <w:start w:val="1"/>
      <w:numFmt w:val="bullet"/>
      <w:lvlText w:val="•"/>
      <w:lvlJc w:val="left"/>
      <w:pPr>
        <w:ind w:left="4428" w:hanging="360"/>
      </w:pPr>
      <w:rPr>
        <w:rFonts w:hint="default"/>
      </w:rPr>
    </w:lvl>
    <w:lvl w:ilvl="5" w:tplc="3AA42D26">
      <w:start w:val="1"/>
      <w:numFmt w:val="bullet"/>
      <w:lvlText w:val="•"/>
      <w:lvlJc w:val="left"/>
      <w:pPr>
        <w:ind w:left="5300" w:hanging="360"/>
      </w:pPr>
      <w:rPr>
        <w:rFonts w:hint="default"/>
      </w:rPr>
    </w:lvl>
    <w:lvl w:ilvl="6" w:tplc="7F4ABF06">
      <w:start w:val="1"/>
      <w:numFmt w:val="bullet"/>
      <w:lvlText w:val="•"/>
      <w:lvlJc w:val="left"/>
      <w:pPr>
        <w:ind w:left="6172" w:hanging="360"/>
      </w:pPr>
      <w:rPr>
        <w:rFonts w:hint="default"/>
      </w:rPr>
    </w:lvl>
    <w:lvl w:ilvl="7" w:tplc="C3565E9A">
      <w:start w:val="1"/>
      <w:numFmt w:val="bullet"/>
      <w:lvlText w:val="•"/>
      <w:lvlJc w:val="left"/>
      <w:pPr>
        <w:ind w:left="7044" w:hanging="360"/>
      </w:pPr>
      <w:rPr>
        <w:rFonts w:hint="default"/>
      </w:rPr>
    </w:lvl>
    <w:lvl w:ilvl="8" w:tplc="B232B6B4">
      <w:start w:val="1"/>
      <w:numFmt w:val="bullet"/>
      <w:lvlText w:val="•"/>
      <w:lvlJc w:val="left"/>
      <w:pPr>
        <w:ind w:left="7916" w:hanging="360"/>
      </w:pPr>
      <w:rPr>
        <w:rFonts w:hint="default"/>
      </w:rPr>
    </w:lvl>
  </w:abstractNum>
  <w:abstractNum w:abstractNumId="1" w15:restartNumberingAfterBreak="0">
    <w:nsid w:val="406F26B7"/>
    <w:multiLevelType w:val="hybridMultilevel"/>
    <w:tmpl w:val="65CA4C20"/>
    <w:lvl w:ilvl="0" w:tplc="C13A5EB2">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4AB955AC"/>
    <w:multiLevelType w:val="hybridMultilevel"/>
    <w:tmpl w:val="15D0315E"/>
    <w:lvl w:ilvl="0" w:tplc="FFFFFFFF">
      <w:start w:val="1"/>
      <w:numFmt w:val="decimal"/>
      <w:lvlText w:val="%1."/>
      <w:lvlJc w:val="left"/>
      <w:pPr>
        <w:ind w:left="940" w:hanging="360"/>
        <w:jc w:val="left"/>
      </w:pPr>
      <w:rPr>
        <w:rFonts w:ascii="Times New Roman" w:eastAsia="Times New Roman" w:hAnsi="Times New Roman" w:hint="default"/>
        <w:sz w:val="24"/>
        <w:szCs w:val="24"/>
      </w:rPr>
    </w:lvl>
    <w:lvl w:ilvl="1" w:tplc="FFFFFFFF">
      <w:start w:val="1"/>
      <w:numFmt w:val="bullet"/>
      <w:lvlText w:val="•"/>
      <w:lvlJc w:val="left"/>
      <w:pPr>
        <w:ind w:left="1812" w:hanging="360"/>
      </w:pPr>
      <w:rPr>
        <w:rFonts w:hint="default"/>
      </w:rPr>
    </w:lvl>
    <w:lvl w:ilvl="2" w:tplc="FFFFFFFF">
      <w:start w:val="1"/>
      <w:numFmt w:val="bullet"/>
      <w:lvlText w:val="•"/>
      <w:lvlJc w:val="left"/>
      <w:pPr>
        <w:ind w:left="2684" w:hanging="360"/>
      </w:pPr>
      <w:rPr>
        <w:rFonts w:hint="default"/>
      </w:rPr>
    </w:lvl>
    <w:lvl w:ilvl="3" w:tplc="FFFFFFFF">
      <w:start w:val="1"/>
      <w:numFmt w:val="bullet"/>
      <w:lvlText w:val="•"/>
      <w:lvlJc w:val="left"/>
      <w:pPr>
        <w:ind w:left="3556" w:hanging="360"/>
      </w:pPr>
      <w:rPr>
        <w:rFonts w:hint="default"/>
      </w:rPr>
    </w:lvl>
    <w:lvl w:ilvl="4" w:tplc="FFFFFFFF">
      <w:start w:val="1"/>
      <w:numFmt w:val="bullet"/>
      <w:lvlText w:val="•"/>
      <w:lvlJc w:val="left"/>
      <w:pPr>
        <w:ind w:left="4428" w:hanging="360"/>
      </w:pPr>
      <w:rPr>
        <w:rFonts w:hint="default"/>
      </w:rPr>
    </w:lvl>
    <w:lvl w:ilvl="5" w:tplc="FFFFFFFF">
      <w:start w:val="1"/>
      <w:numFmt w:val="bullet"/>
      <w:lvlText w:val="•"/>
      <w:lvlJc w:val="left"/>
      <w:pPr>
        <w:ind w:left="5300" w:hanging="360"/>
      </w:pPr>
      <w:rPr>
        <w:rFonts w:hint="default"/>
      </w:rPr>
    </w:lvl>
    <w:lvl w:ilvl="6" w:tplc="FFFFFFFF">
      <w:start w:val="1"/>
      <w:numFmt w:val="bullet"/>
      <w:lvlText w:val="•"/>
      <w:lvlJc w:val="left"/>
      <w:pPr>
        <w:ind w:left="6172" w:hanging="360"/>
      </w:pPr>
      <w:rPr>
        <w:rFonts w:hint="default"/>
      </w:rPr>
    </w:lvl>
    <w:lvl w:ilvl="7" w:tplc="FFFFFFFF">
      <w:start w:val="1"/>
      <w:numFmt w:val="bullet"/>
      <w:lvlText w:val="•"/>
      <w:lvlJc w:val="left"/>
      <w:pPr>
        <w:ind w:left="7044" w:hanging="360"/>
      </w:pPr>
      <w:rPr>
        <w:rFonts w:hint="default"/>
      </w:rPr>
    </w:lvl>
    <w:lvl w:ilvl="8" w:tplc="FFFFFFFF">
      <w:start w:val="1"/>
      <w:numFmt w:val="bullet"/>
      <w:lvlText w:val="•"/>
      <w:lvlJc w:val="left"/>
      <w:pPr>
        <w:ind w:left="7916" w:hanging="360"/>
      </w:pPr>
      <w:rPr>
        <w:rFonts w:hint="default"/>
      </w:rPr>
    </w:lvl>
  </w:abstractNum>
  <w:abstractNum w:abstractNumId="3" w15:restartNumberingAfterBreak="0">
    <w:nsid w:val="70860F87"/>
    <w:multiLevelType w:val="hybridMultilevel"/>
    <w:tmpl w:val="F83245BE"/>
    <w:lvl w:ilvl="0" w:tplc="452035E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863708091">
    <w:abstractNumId w:val="0"/>
  </w:num>
  <w:num w:numId="2" w16cid:durableId="177962554">
    <w:abstractNumId w:val="1"/>
  </w:num>
  <w:num w:numId="3" w16cid:durableId="1991135173">
    <w:abstractNumId w:val="2"/>
  </w:num>
  <w:num w:numId="4" w16cid:durableId="2033995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6C"/>
    <w:rsid w:val="001C22B8"/>
    <w:rsid w:val="00206245"/>
    <w:rsid w:val="00226D0F"/>
    <w:rsid w:val="00314C64"/>
    <w:rsid w:val="003C55A3"/>
    <w:rsid w:val="004A14DB"/>
    <w:rsid w:val="00537DB8"/>
    <w:rsid w:val="005C4230"/>
    <w:rsid w:val="005C76C1"/>
    <w:rsid w:val="00675644"/>
    <w:rsid w:val="00704377"/>
    <w:rsid w:val="00863CD1"/>
    <w:rsid w:val="008C5E24"/>
    <w:rsid w:val="008F4840"/>
    <w:rsid w:val="00944FAD"/>
    <w:rsid w:val="009F329F"/>
    <w:rsid w:val="00A46B81"/>
    <w:rsid w:val="00A54669"/>
    <w:rsid w:val="00C3275F"/>
    <w:rsid w:val="00C44291"/>
    <w:rsid w:val="00D07092"/>
    <w:rsid w:val="00D40B6C"/>
    <w:rsid w:val="00DB1F86"/>
    <w:rsid w:val="00E05A71"/>
    <w:rsid w:val="00EA5E5E"/>
    <w:rsid w:val="00EC7939"/>
    <w:rsid w:val="00EE3CDF"/>
    <w:rsid w:val="00F21EAB"/>
    <w:rsid w:val="00FA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C037F"/>
  <w15:docId w15:val="{8C3CB2E5-FAAC-4BF5-BA92-6A662CB4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B1F86"/>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6245"/>
    <w:pPr>
      <w:tabs>
        <w:tab w:val="center" w:pos="4680"/>
        <w:tab w:val="right" w:pos="9360"/>
      </w:tabs>
    </w:pPr>
  </w:style>
  <w:style w:type="character" w:customStyle="1" w:styleId="HeaderChar">
    <w:name w:val="Header Char"/>
    <w:basedOn w:val="DefaultParagraphFont"/>
    <w:link w:val="Header"/>
    <w:uiPriority w:val="99"/>
    <w:rsid w:val="00206245"/>
  </w:style>
  <w:style w:type="paragraph" w:styleId="Footer">
    <w:name w:val="footer"/>
    <w:basedOn w:val="Normal"/>
    <w:link w:val="FooterChar"/>
    <w:uiPriority w:val="99"/>
    <w:unhideWhenUsed/>
    <w:rsid w:val="00206245"/>
    <w:pPr>
      <w:tabs>
        <w:tab w:val="center" w:pos="4680"/>
        <w:tab w:val="right" w:pos="9360"/>
      </w:tabs>
    </w:pPr>
  </w:style>
  <w:style w:type="character" w:customStyle="1" w:styleId="FooterChar">
    <w:name w:val="Footer Char"/>
    <w:basedOn w:val="DefaultParagraphFont"/>
    <w:link w:val="Footer"/>
    <w:uiPriority w:val="99"/>
    <w:rsid w:val="0020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58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1274</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309.01 Purchasing</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309.01 Purchasing</dc:title>
  <dc:creator>Alabama College System</dc:creator>
  <cp:lastModifiedBy>Sarah Owes</cp:lastModifiedBy>
  <cp:revision>4</cp:revision>
  <dcterms:created xsi:type="dcterms:W3CDTF">2023-02-09T21:13:00Z</dcterms:created>
  <dcterms:modified xsi:type="dcterms:W3CDTF">2023-02-10T14:24:00Z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LastSaved">
    <vt:filetime>2022-12-28T00:00:00Z</vt:filetime>
  </property>
</Properties>
</file>