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7DD04" w14:textId="77777777" w:rsidR="00723B90" w:rsidRDefault="00723B90">
      <w:pPr>
        <w:spacing w:before="7"/>
        <w:rPr>
          <w:rFonts w:ascii="Times New Roman" w:eastAsia="Times New Roman" w:hAnsi="Times New Roman" w:cs="Times New Roman"/>
          <w:sz w:val="10"/>
          <w:szCs w:val="10"/>
        </w:rPr>
      </w:pPr>
    </w:p>
    <w:p w14:paraId="68C6DF35" w14:textId="573FDF04" w:rsidR="00723B90" w:rsidRDefault="003519A9">
      <w:pPr>
        <w:spacing w:line="20" w:lineRule="atLeast"/>
        <w:ind w:left="118"/>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E3DF808" wp14:editId="7D0BF180">
                <wp:extent cx="6212205" cy="3175"/>
                <wp:effectExtent l="5715" t="3810" r="11430" b="1206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3175"/>
                          <a:chOff x="0" y="0"/>
                          <a:chExt cx="9783" cy="5"/>
                        </a:xfrm>
                      </wpg:grpSpPr>
                      <wpg:grpSp>
                        <wpg:cNvPr id="2" name="Group 3"/>
                        <wpg:cNvGrpSpPr>
                          <a:grpSpLocks/>
                        </wpg:cNvGrpSpPr>
                        <wpg:grpSpPr bwMode="auto">
                          <a:xfrm>
                            <a:off x="2" y="2"/>
                            <a:ext cx="9778" cy="2"/>
                            <a:chOff x="2" y="2"/>
                            <a:chExt cx="9778" cy="2"/>
                          </a:xfrm>
                        </wpg:grpSpPr>
                        <wps:wsp>
                          <wps:cNvPr id="3" name="Freeform 4"/>
                          <wps:cNvSpPr>
                            <a:spLocks/>
                          </wps:cNvSpPr>
                          <wps:spPr bwMode="auto">
                            <a:xfrm>
                              <a:off x="2" y="2"/>
                              <a:ext cx="9778" cy="2"/>
                            </a:xfrm>
                            <a:custGeom>
                              <a:avLst/>
                              <a:gdLst>
                                <a:gd name="T0" fmla="+- 0 2 2"/>
                                <a:gd name="T1" fmla="*/ T0 w 9778"/>
                                <a:gd name="T2" fmla="+- 0 9780 2"/>
                                <a:gd name="T3" fmla="*/ T2 w 9778"/>
                              </a:gdLst>
                              <a:ahLst/>
                              <a:cxnLst>
                                <a:cxn ang="0">
                                  <a:pos x="T1" y="0"/>
                                </a:cxn>
                                <a:cxn ang="0">
                                  <a:pos x="T3" y="0"/>
                                </a:cxn>
                              </a:cxnLst>
                              <a:rect l="0" t="0" r="r" b="b"/>
                              <a:pathLst>
                                <a:path w="9778">
                                  <a:moveTo>
                                    <a:pt x="0" y="0"/>
                                  </a:moveTo>
                                  <a:lnTo>
                                    <a:pt x="9778" y="0"/>
                                  </a:lnTo>
                                </a:path>
                              </a:pathLst>
                            </a:custGeom>
                            <a:noFill/>
                            <a:ln w="30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D36F54" id="Group 2" o:spid="_x0000_s1026" style="width:489.15pt;height:.25pt;mso-position-horizontal-relative:char;mso-position-vertical-relative:line" coordsize="9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">
                <v:group id="Group 3" o:spid="_x0000_s1027" style="position:absolute;left:2;top:2;width:9778;height:2" coordorigin="2,2" coordsize="9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2;top:2;width:9778;height:2;visibility:visible;mso-wrap-style:square;v-text-anchor:top" coordsize="9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" path="m,l9778,e" filled="f" strokeweight=".084mm">
                    <v:path arrowok="t" o:connecttype="custom" o:connectlocs="0,0;9778,0" o:connectangles="0,0"/>
                  </v:shape>
                </v:group>
                <w10:anchorlock/>
              </v:group>
            </w:pict>
          </mc:Fallback>
        </mc:AlternateContent>
      </w:r>
    </w:p>
    <w:tbl>
      <w:tblPr>
        <w:tblW w:w="9750" w:type="dxa"/>
        <w:tblInd w:w="142" w:type="dxa"/>
        <w:tblLayout w:type="fixed"/>
        <w:tblCellMar>
          <w:left w:w="0" w:type="dxa"/>
          <w:right w:w="0" w:type="dxa"/>
        </w:tblCellMar>
        <w:tblLook w:val="01E0" w:firstRow="1" w:lastRow="1" w:firstColumn="1" w:lastColumn="1" w:noHBand="0" w:noVBand="0"/>
      </w:tblPr>
      <w:tblGrid>
        <w:gridCol w:w="2739"/>
        <w:gridCol w:w="3415"/>
        <w:gridCol w:w="3596"/>
      </w:tblGrid>
      <w:tr w:rsidR="00723B90" w14:paraId="4A2AE972" w14:textId="77777777" w:rsidTr="004D00E1">
        <w:trPr>
          <w:trHeight w:hRule="exact" w:val="370"/>
        </w:trPr>
        <w:tc>
          <w:tcPr>
            <w:tcW w:w="2739" w:type="dxa"/>
            <w:tcBorders>
              <w:top w:val="nil"/>
              <w:left w:val="single" w:sz="6" w:space="0" w:color="000000"/>
              <w:bottom w:val="single" w:sz="6" w:space="0" w:color="000000"/>
              <w:right w:val="single" w:sz="4" w:space="0" w:color="000000"/>
            </w:tcBorders>
          </w:tcPr>
          <w:p w14:paraId="306DDEBA" w14:textId="77777777" w:rsidR="00723B90" w:rsidRDefault="002B6DE9">
            <w:pPr>
              <w:pStyle w:val="TableParagraph"/>
              <w:spacing w:before="5"/>
              <w:ind w:left="107"/>
              <w:rPr>
                <w:rFonts w:ascii="Times New Roman" w:eastAsia="Times New Roman" w:hAnsi="Times New Roman" w:cs="Times New Roman"/>
                <w:sz w:val="24"/>
                <w:szCs w:val="24"/>
              </w:rPr>
            </w:pPr>
            <w:r>
              <w:rPr>
                <w:rFonts w:ascii="Times New Roman"/>
                <w:color w:val="282828"/>
                <w:w w:val="95"/>
                <w:sz w:val="24"/>
              </w:rPr>
              <w:t>POLICY</w:t>
            </w:r>
            <w:r>
              <w:rPr>
                <w:rFonts w:ascii="Times New Roman"/>
                <w:color w:val="282828"/>
                <w:spacing w:val="31"/>
                <w:w w:val="95"/>
                <w:sz w:val="24"/>
              </w:rPr>
              <w:t xml:space="preserve"> </w:t>
            </w:r>
            <w:r>
              <w:rPr>
                <w:rFonts w:ascii="Times New Roman"/>
                <w:color w:val="282828"/>
                <w:w w:val="95"/>
                <w:sz w:val="24"/>
              </w:rPr>
              <w:t>NAME:</w:t>
            </w:r>
          </w:p>
        </w:tc>
        <w:tc>
          <w:tcPr>
            <w:tcW w:w="7011" w:type="dxa"/>
            <w:gridSpan w:val="2"/>
            <w:tcBorders>
              <w:top w:val="nil"/>
              <w:left w:val="single" w:sz="4" w:space="0" w:color="000000"/>
              <w:bottom w:val="single" w:sz="6" w:space="0" w:color="000000"/>
              <w:right w:val="single" w:sz="4" w:space="0" w:color="000000"/>
            </w:tcBorders>
          </w:tcPr>
          <w:p w14:paraId="020663AF" w14:textId="77777777" w:rsidR="00723B90" w:rsidRDefault="002B6DE9">
            <w:pPr>
              <w:pStyle w:val="TableParagraph"/>
              <w:spacing w:before="19"/>
              <w:ind w:left="114"/>
              <w:rPr>
                <w:rFonts w:ascii="Times New Roman" w:eastAsia="Times New Roman" w:hAnsi="Times New Roman" w:cs="Times New Roman"/>
                <w:sz w:val="23"/>
                <w:szCs w:val="23"/>
              </w:rPr>
            </w:pPr>
            <w:r>
              <w:rPr>
                <w:rFonts w:ascii="Times New Roman"/>
                <w:b/>
                <w:color w:val="282828"/>
                <w:w w:val="105"/>
                <w:sz w:val="23"/>
              </w:rPr>
              <w:t>501.01:</w:t>
            </w:r>
            <w:r>
              <w:rPr>
                <w:rFonts w:ascii="Times New Roman"/>
                <w:b/>
                <w:color w:val="282828"/>
                <w:spacing w:val="-23"/>
                <w:w w:val="105"/>
                <w:sz w:val="23"/>
              </w:rPr>
              <w:t xml:space="preserve"> </w:t>
            </w:r>
            <w:r>
              <w:rPr>
                <w:rFonts w:ascii="Times New Roman"/>
                <w:b/>
                <w:color w:val="282828"/>
                <w:w w:val="105"/>
                <w:sz w:val="23"/>
              </w:rPr>
              <w:t>Construction,</w:t>
            </w:r>
            <w:r>
              <w:rPr>
                <w:rFonts w:ascii="Times New Roman"/>
                <w:b/>
                <w:color w:val="282828"/>
                <w:spacing w:val="-19"/>
                <w:w w:val="105"/>
                <w:sz w:val="23"/>
              </w:rPr>
              <w:t xml:space="preserve"> </w:t>
            </w:r>
            <w:r>
              <w:rPr>
                <w:rFonts w:ascii="Times New Roman"/>
                <w:b/>
                <w:color w:val="282828"/>
                <w:w w:val="105"/>
                <w:sz w:val="23"/>
              </w:rPr>
              <w:t>Renovation,</w:t>
            </w:r>
            <w:r>
              <w:rPr>
                <w:rFonts w:ascii="Times New Roman"/>
                <w:b/>
                <w:color w:val="282828"/>
                <w:spacing w:val="-12"/>
                <w:w w:val="105"/>
                <w:sz w:val="23"/>
              </w:rPr>
              <w:t xml:space="preserve"> </w:t>
            </w:r>
            <w:r>
              <w:rPr>
                <w:rFonts w:ascii="Times New Roman"/>
                <w:b/>
                <w:color w:val="282828"/>
                <w:w w:val="105"/>
                <w:sz w:val="23"/>
              </w:rPr>
              <w:t>and</w:t>
            </w:r>
            <w:r>
              <w:rPr>
                <w:rFonts w:ascii="Times New Roman"/>
                <w:b/>
                <w:color w:val="282828"/>
                <w:spacing w:val="-30"/>
                <w:w w:val="105"/>
                <w:sz w:val="23"/>
              </w:rPr>
              <w:t xml:space="preserve"> </w:t>
            </w:r>
            <w:r>
              <w:rPr>
                <w:rFonts w:ascii="Times New Roman"/>
                <w:b/>
                <w:color w:val="282828"/>
                <w:w w:val="105"/>
                <w:sz w:val="23"/>
              </w:rPr>
              <w:t>Alteration</w:t>
            </w:r>
          </w:p>
        </w:tc>
      </w:tr>
      <w:tr w:rsidR="00723B90" w14:paraId="4ECDDEC0" w14:textId="77777777" w:rsidTr="004D00E1">
        <w:trPr>
          <w:trHeight w:hRule="exact" w:val="365"/>
        </w:trPr>
        <w:tc>
          <w:tcPr>
            <w:tcW w:w="2739" w:type="dxa"/>
            <w:tcBorders>
              <w:top w:val="single" w:sz="6" w:space="0" w:color="000000"/>
              <w:left w:val="single" w:sz="6" w:space="0" w:color="000000"/>
              <w:bottom w:val="single" w:sz="6" w:space="0" w:color="000000"/>
              <w:right w:val="single" w:sz="4" w:space="0" w:color="000000"/>
            </w:tcBorders>
          </w:tcPr>
          <w:p w14:paraId="6B4A8F15" w14:textId="77777777" w:rsidR="00723B90" w:rsidRDefault="002B6DE9">
            <w:pPr>
              <w:pStyle w:val="TableParagraph"/>
              <w:spacing w:line="265" w:lineRule="exact"/>
              <w:ind w:left="107"/>
              <w:rPr>
                <w:rFonts w:ascii="Times New Roman" w:eastAsia="Times New Roman" w:hAnsi="Times New Roman" w:cs="Times New Roman"/>
                <w:sz w:val="24"/>
                <w:szCs w:val="24"/>
              </w:rPr>
            </w:pPr>
            <w:r>
              <w:rPr>
                <w:rFonts w:ascii="Times New Roman"/>
                <w:color w:val="282828"/>
                <w:sz w:val="24"/>
              </w:rPr>
              <w:t>EFFECTIVE:</w:t>
            </w:r>
          </w:p>
        </w:tc>
        <w:tc>
          <w:tcPr>
            <w:tcW w:w="7011" w:type="dxa"/>
            <w:gridSpan w:val="2"/>
            <w:tcBorders>
              <w:top w:val="single" w:sz="6" w:space="0" w:color="000000"/>
              <w:left w:val="single" w:sz="4" w:space="0" w:color="000000"/>
              <w:bottom w:val="single" w:sz="6" w:space="0" w:color="000000"/>
              <w:right w:val="single" w:sz="4" w:space="0" w:color="000000"/>
            </w:tcBorders>
          </w:tcPr>
          <w:p w14:paraId="26601337" w14:textId="7606849D" w:rsidR="00723B90" w:rsidRDefault="004B4B94">
            <w:pPr>
              <w:pStyle w:val="TableParagraph"/>
              <w:spacing w:line="265" w:lineRule="exact"/>
              <w:ind w:left="133"/>
              <w:rPr>
                <w:rFonts w:ascii="Times New Roman" w:eastAsia="Times New Roman" w:hAnsi="Times New Roman" w:cs="Times New Roman"/>
                <w:sz w:val="24"/>
                <w:szCs w:val="24"/>
              </w:rPr>
            </w:pPr>
            <w:r>
              <w:rPr>
                <w:rFonts w:ascii="Times New Roman" w:eastAsia="Times New Roman" w:hAnsi="Times New Roman" w:cs="Times New Roman"/>
                <w:sz w:val="24"/>
                <w:szCs w:val="24"/>
              </w:rPr>
              <w:t>April 8, 2020</w:t>
            </w:r>
          </w:p>
        </w:tc>
      </w:tr>
      <w:tr w:rsidR="00723B90" w14:paraId="2AC72EEB" w14:textId="77777777" w:rsidTr="004D00E1">
        <w:trPr>
          <w:trHeight w:hRule="exact" w:val="359"/>
        </w:trPr>
        <w:tc>
          <w:tcPr>
            <w:tcW w:w="2739" w:type="dxa"/>
            <w:tcBorders>
              <w:top w:val="single" w:sz="6" w:space="0" w:color="000000"/>
              <w:left w:val="single" w:sz="6" w:space="0" w:color="000000"/>
              <w:bottom w:val="single" w:sz="6" w:space="0" w:color="000000"/>
              <w:right w:val="single" w:sz="4" w:space="0" w:color="000000"/>
            </w:tcBorders>
          </w:tcPr>
          <w:p w14:paraId="4AE74750" w14:textId="77777777" w:rsidR="00723B90" w:rsidRDefault="002B6DE9">
            <w:pPr>
              <w:pStyle w:val="TableParagraph"/>
              <w:spacing w:line="265" w:lineRule="exact"/>
              <w:ind w:left="111"/>
              <w:rPr>
                <w:rFonts w:ascii="Times New Roman" w:eastAsia="Times New Roman" w:hAnsi="Times New Roman" w:cs="Times New Roman"/>
                <w:sz w:val="24"/>
                <w:szCs w:val="24"/>
              </w:rPr>
            </w:pPr>
            <w:r>
              <w:rPr>
                <w:rFonts w:ascii="Times New Roman"/>
                <w:color w:val="282828"/>
                <w:sz w:val="24"/>
              </w:rPr>
              <w:t>SUPERSEDES:</w:t>
            </w:r>
          </w:p>
        </w:tc>
        <w:tc>
          <w:tcPr>
            <w:tcW w:w="7011" w:type="dxa"/>
            <w:gridSpan w:val="2"/>
            <w:tcBorders>
              <w:top w:val="single" w:sz="6" w:space="0" w:color="000000"/>
              <w:left w:val="single" w:sz="4" w:space="0" w:color="000000"/>
              <w:bottom w:val="single" w:sz="6" w:space="0" w:color="000000"/>
              <w:right w:val="single" w:sz="4" w:space="0" w:color="000000"/>
            </w:tcBorders>
          </w:tcPr>
          <w:p w14:paraId="25A7A08E" w14:textId="77777777" w:rsidR="00723B90" w:rsidRDefault="00723B90"/>
        </w:tc>
      </w:tr>
      <w:tr w:rsidR="00723B90" w14:paraId="316448A6" w14:textId="77777777" w:rsidTr="004D00E1">
        <w:trPr>
          <w:trHeight w:hRule="exact" w:val="365"/>
        </w:trPr>
        <w:tc>
          <w:tcPr>
            <w:tcW w:w="2739" w:type="dxa"/>
            <w:tcBorders>
              <w:top w:val="single" w:sz="6" w:space="0" w:color="000000"/>
              <w:left w:val="single" w:sz="6" w:space="0" w:color="000000"/>
              <w:bottom w:val="single" w:sz="6" w:space="0" w:color="000000"/>
              <w:right w:val="single" w:sz="4" w:space="0" w:color="000000"/>
            </w:tcBorders>
          </w:tcPr>
          <w:p w14:paraId="365FC437" w14:textId="77777777" w:rsidR="00723B90" w:rsidRDefault="002B6DE9">
            <w:pPr>
              <w:pStyle w:val="TableParagraph"/>
              <w:spacing w:line="265" w:lineRule="exact"/>
              <w:ind w:left="111"/>
              <w:rPr>
                <w:rFonts w:ascii="Times New Roman" w:eastAsia="Times New Roman" w:hAnsi="Times New Roman" w:cs="Times New Roman"/>
                <w:sz w:val="24"/>
                <w:szCs w:val="24"/>
              </w:rPr>
            </w:pPr>
            <w:r>
              <w:rPr>
                <w:rFonts w:ascii="Times New Roman"/>
                <w:color w:val="282828"/>
                <w:sz w:val="24"/>
              </w:rPr>
              <w:t>SOURCE:</w:t>
            </w:r>
          </w:p>
        </w:tc>
        <w:tc>
          <w:tcPr>
            <w:tcW w:w="7011" w:type="dxa"/>
            <w:gridSpan w:val="2"/>
            <w:tcBorders>
              <w:top w:val="single" w:sz="6" w:space="0" w:color="000000"/>
              <w:left w:val="single" w:sz="4" w:space="0" w:color="000000"/>
              <w:bottom w:val="single" w:sz="6" w:space="0" w:color="000000"/>
              <w:right w:val="single" w:sz="4" w:space="0" w:color="000000"/>
            </w:tcBorders>
          </w:tcPr>
          <w:p w14:paraId="12F73977" w14:textId="1C3642C8" w:rsidR="00723B90" w:rsidRPr="00F737D0" w:rsidRDefault="00B617C7">
            <w:pPr>
              <w:pStyle w:val="TableParagraph"/>
              <w:spacing w:line="265" w:lineRule="exact"/>
              <w:ind w:left="109"/>
              <w:rPr>
                <w:rFonts w:ascii="Times New Roman" w:eastAsia="Times New Roman" w:hAnsi="Times New Roman" w:cs="Times New Roman"/>
                <w:i/>
                <w:iCs/>
                <w:sz w:val="24"/>
                <w:szCs w:val="24"/>
              </w:rPr>
            </w:pPr>
            <w:hyperlink r:id="rId7" w:history="1">
              <w:r w:rsidR="002B6DE9" w:rsidRPr="00F737D0">
                <w:rPr>
                  <w:rStyle w:val="Hyperlink"/>
                  <w:rFonts w:ascii="Times New Roman"/>
                  <w:i/>
                  <w:iCs/>
                  <w:sz w:val="24"/>
                </w:rPr>
                <w:t>Code</w:t>
              </w:r>
              <w:r w:rsidR="002B6DE9" w:rsidRPr="00F737D0">
                <w:rPr>
                  <w:rStyle w:val="Hyperlink"/>
                  <w:rFonts w:ascii="Times New Roman"/>
                  <w:i/>
                  <w:iCs/>
                  <w:spacing w:val="-8"/>
                  <w:sz w:val="24"/>
                </w:rPr>
                <w:t xml:space="preserve"> </w:t>
              </w:r>
              <w:r w:rsidR="002B6DE9" w:rsidRPr="00F737D0">
                <w:rPr>
                  <w:rStyle w:val="Hyperlink"/>
                  <w:rFonts w:ascii="Times New Roman"/>
                  <w:i/>
                  <w:iCs/>
                  <w:sz w:val="24"/>
                </w:rPr>
                <w:t>of</w:t>
              </w:r>
              <w:r w:rsidR="002B6DE9" w:rsidRPr="00F737D0">
                <w:rPr>
                  <w:rStyle w:val="Hyperlink"/>
                  <w:rFonts w:ascii="Times New Roman"/>
                  <w:i/>
                  <w:iCs/>
                  <w:spacing w:val="-20"/>
                  <w:sz w:val="24"/>
                </w:rPr>
                <w:t xml:space="preserve"> </w:t>
              </w:r>
              <w:r w:rsidR="002B6DE9" w:rsidRPr="00F737D0">
                <w:rPr>
                  <w:rStyle w:val="Hyperlink"/>
                  <w:rFonts w:ascii="Times New Roman"/>
                  <w:i/>
                  <w:iCs/>
                  <w:sz w:val="24"/>
                </w:rPr>
                <w:t>Alabama</w:t>
              </w:r>
              <w:r w:rsidR="002B6DE9" w:rsidRPr="00F737D0">
                <w:rPr>
                  <w:rStyle w:val="Hyperlink"/>
                  <w:rFonts w:ascii="Times New Roman"/>
                  <w:i/>
                  <w:iCs/>
                  <w:spacing w:val="14"/>
                  <w:sz w:val="24"/>
                </w:rPr>
                <w:t xml:space="preserve"> </w:t>
              </w:r>
              <w:r w:rsidR="002B6DE9" w:rsidRPr="00F737D0">
                <w:rPr>
                  <w:rStyle w:val="Hyperlink"/>
                  <w:rFonts w:ascii="Times New Roman"/>
                  <w:i/>
                  <w:iCs/>
                  <w:sz w:val="24"/>
                </w:rPr>
                <w:t>16-60-111.4</w:t>
              </w:r>
            </w:hyperlink>
          </w:p>
        </w:tc>
      </w:tr>
      <w:tr w:rsidR="00723B90" w14:paraId="18DC3637" w14:textId="77777777" w:rsidTr="004D00E1">
        <w:trPr>
          <w:trHeight w:hRule="exact" w:val="387"/>
        </w:trPr>
        <w:tc>
          <w:tcPr>
            <w:tcW w:w="2739" w:type="dxa"/>
            <w:tcBorders>
              <w:top w:val="single" w:sz="6" w:space="0" w:color="000000"/>
              <w:left w:val="single" w:sz="4" w:space="0" w:color="000000"/>
              <w:bottom w:val="single" w:sz="4" w:space="0" w:color="000000"/>
              <w:right w:val="single" w:sz="4" w:space="0" w:color="000000"/>
            </w:tcBorders>
          </w:tcPr>
          <w:p w14:paraId="6F43C78B" w14:textId="77777777" w:rsidR="00723B90" w:rsidRDefault="002B6DE9">
            <w:pPr>
              <w:pStyle w:val="TableParagraph"/>
              <w:spacing w:line="265" w:lineRule="exact"/>
              <w:ind w:left="109"/>
              <w:rPr>
                <w:rFonts w:ascii="Times New Roman" w:eastAsia="Times New Roman" w:hAnsi="Times New Roman" w:cs="Times New Roman"/>
                <w:sz w:val="24"/>
                <w:szCs w:val="24"/>
              </w:rPr>
            </w:pPr>
            <w:r>
              <w:rPr>
                <w:rFonts w:ascii="Times New Roman"/>
                <w:color w:val="282828"/>
                <w:w w:val="95"/>
                <w:sz w:val="24"/>
              </w:rPr>
              <w:t>CROSS</w:t>
            </w:r>
            <w:r>
              <w:rPr>
                <w:rFonts w:ascii="Times New Roman"/>
                <w:color w:val="282828"/>
                <w:spacing w:val="46"/>
                <w:w w:val="95"/>
                <w:sz w:val="24"/>
              </w:rPr>
              <w:t xml:space="preserve"> </w:t>
            </w:r>
            <w:r>
              <w:rPr>
                <w:rFonts w:ascii="Times New Roman"/>
                <w:color w:val="282828"/>
                <w:w w:val="95"/>
                <w:sz w:val="24"/>
              </w:rPr>
              <w:t>REFERENCE:</w:t>
            </w:r>
          </w:p>
        </w:tc>
        <w:tc>
          <w:tcPr>
            <w:tcW w:w="3415" w:type="dxa"/>
            <w:tcBorders>
              <w:top w:val="single" w:sz="6" w:space="0" w:color="000000"/>
              <w:left w:val="single" w:sz="4" w:space="0" w:color="000000"/>
              <w:bottom w:val="single" w:sz="4" w:space="0" w:color="auto"/>
              <w:right w:val="nil"/>
            </w:tcBorders>
          </w:tcPr>
          <w:p w14:paraId="164B0507" w14:textId="77777777" w:rsidR="00723B90" w:rsidRDefault="00723B90"/>
        </w:tc>
        <w:tc>
          <w:tcPr>
            <w:tcW w:w="3596" w:type="dxa"/>
            <w:tcBorders>
              <w:top w:val="single" w:sz="6" w:space="0" w:color="000000"/>
              <w:left w:val="nil"/>
              <w:bottom w:val="single" w:sz="4" w:space="0" w:color="000000"/>
              <w:right w:val="single" w:sz="4" w:space="0" w:color="000000"/>
            </w:tcBorders>
          </w:tcPr>
          <w:p w14:paraId="570C95D0" w14:textId="77777777" w:rsidR="00723B90" w:rsidRPr="00854D8C" w:rsidRDefault="00723B90">
            <w:pPr>
              <w:rPr>
                <w:u w:val="single"/>
              </w:rPr>
            </w:pPr>
          </w:p>
        </w:tc>
      </w:tr>
    </w:tbl>
    <w:p w14:paraId="531893CD" w14:textId="77777777" w:rsidR="00723B90" w:rsidRDefault="00723B90">
      <w:pPr>
        <w:rPr>
          <w:rFonts w:ascii="Times New Roman" w:eastAsia="Times New Roman" w:hAnsi="Times New Roman" w:cs="Times New Roman"/>
          <w:sz w:val="20"/>
          <w:szCs w:val="20"/>
        </w:rPr>
      </w:pPr>
    </w:p>
    <w:p w14:paraId="70EB05AC" w14:textId="77777777" w:rsidR="00723B90" w:rsidRDefault="00723B90">
      <w:pPr>
        <w:spacing w:before="2"/>
        <w:rPr>
          <w:rFonts w:ascii="Times New Roman" w:eastAsia="Times New Roman" w:hAnsi="Times New Roman" w:cs="Times New Roman"/>
          <w:sz w:val="20"/>
          <w:szCs w:val="20"/>
        </w:rPr>
      </w:pPr>
    </w:p>
    <w:p w14:paraId="2113CDA8" w14:textId="77777777" w:rsidR="00B74138" w:rsidRPr="00B74138" w:rsidRDefault="00B74138" w:rsidP="00B74138">
      <w:pPr>
        <w:pStyle w:val="ListParagraph"/>
        <w:widowControl/>
        <w:numPr>
          <w:ilvl w:val="0"/>
          <w:numId w:val="2"/>
        </w:numPr>
        <w:spacing w:after="160" w:line="259" w:lineRule="auto"/>
        <w:contextualSpacing/>
        <w:jc w:val="both"/>
        <w:rPr>
          <w:rFonts w:ascii="Times New Roman" w:hAnsi="Times New Roman" w:cs="Times New Roman"/>
          <w:sz w:val="24"/>
          <w:szCs w:val="24"/>
        </w:rPr>
      </w:pPr>
      <w:r w:rsidRPr="00B74138">
        <w:rPr>
          <w:rFonts w:ascii="Times New Roman" w:hAnsi="Times New Roman" w:cs="Times New Roman"/>
          <w:sz w:val="24"/>
          <w:szCs w:val="24"/>
        </w:rPr>
        <w:t>The ACCS Chancellor may approve the selection and engagement of design firm(s), the design of facilities projects (including new construction, renovation, demolition or alteration of campus facilities or infrastructure), and the bidding of facilities projects without the prior approval of the ACCS Board of Trustees.</w:t>
      </w:r>
    </w:p>
    <w:p w14:paraId="0FC56CB1" w14:textId="77777777" w:rsidR="00B74138" w:rsidRPr="00B74138" w:rsidRDefault="00B74138" w:rsidP="00B74138">
      <w:pPr>
        <w:pStyle w:val="ListParagraph"/>
        <w:jc w:val="both"/>
        <w:rPr>
          <w:rFonts w:ascii="Times New Roman" w:hAnsi="Times New Roman" w:cs="Times New Roman"/>
          <w:sz w:val="24"/>
          <w:szCs w:val="24"/>
        </w:rPr>
      </w:pPr>
    </w:p>
    <w:p w14:paraId="23E780CB" w14:textId="77777777" w:rsidR="00B74138" w:rsidRPr="00B74138" w:rsidRDefault="00B74138" w:rsidP="00B74138">
      <w:pPr>
        <w:pStyle w:val="ListParagraph"/>
        <w:widowControl/>
        <w:numPr>
          <w:ilvl w:val="0"/>
          <w:numId w:val="2"/>
        </w:numPr>
        <w:spacing w:after="160" w:line="259" w:lineRule="auto"/>
        <w:contextualSpacing/>
        <w:jc w:val="both"/>
        <w:rPr>
          <w:rFonts w:ascii="Times New Roman" w:hAnsi="Times New Roman" w:cs="Times New Roman"/>
          <w:sz w:val="24"/>
          <w:szCs w:val="24"/>
        </w:rPr>
      </w:pPr>
      <w:r w:rsidRPr="00B74138">
        <w:rPr>
          <w:rFonts w:ascii="Times New Roman" w:hAnsi="Times New Roman" w:cs="Times New Roman"/>
          <w:sz w:val="24"/>
          <w:szCs w:val="24"/>
        </w:rPr>
        <w:t>The ACCS Chancellor may execute Construction Contracts for facilities projects valued at $500,000 and under without the prior approval of the ACCS Board of Trustees.  The ACCS Chancellor may execute Construction Contracts over $500,000 only with the prior approval of the ACCS Board of Trustees.</w:t>
      </w:r>
    </w:p>
    <w:p w14:paraId="0344B1F5" w14:textId="77777777" w:rsidR="00B74138" w:rsidRPr="00B74138" w:rsidRDefault="00B74138" w:rsidP="00B74138">
      <w:pPr>
        <w:pStyle w:val="ListParagraph"/>
        <w:jc w:val="both"/>
        <w:rPr>
          <w:rFonts w:ascii="Times New Roman" w:hAnsi="Times New Roman" w:cs="Times New Roman"/>
          <w:sz w:val="24"/>
          <w:szCs w:val="24"/>
        </w:rPr>
      </w:pPr>
    </w:p>
    <w:p w14:paraId="7D6BBF0B" w14:textId="77777777" w:rsidR="00B74138" w:rsidRPr="00B74138" w:rsidRDefault="00B74138" w:rsidP="00B74138">
      <w:pPr>
        <w:pStyle w:val="ListParagraph"/>
        <w:widowControl/>
        <w:numPr>
          <w:ilvl w:val="0"/>
          <w:numId w:val="2"/>
        </w:numPr>
        <w:spacing w:after="160" w:line="259" w:lineRule="auto"/>
        <w:contextualSpacing/>
        <w:jc w:val="both"/>
        <w:rPr>
          <w:rFonts w:ascii="Times New Roman" w:hAnsi="Times New Roman" w:cs="Times New Roman"/>
          <w:sz w:val="24"/>
          <w:szCs w:val="24"/>
        </w:rPr>
      </w:pPr>
      <w:r w:rsidRPr="00B74138">
        <w:rPr>
          <w:rFonts w:ascii="Times New Roman" w:hAnsi="Times New Roman" w:cs="Times New Roman"/>
          <w:sz w:val="24"/>
          <w:szCs w:val="24"/>
        </w:rPr>
        <w:t xml:space="preserve"> Action Items to authorize the ACCS Chancellor to execute Construction Contracts over $500,000 shall be approved after the projects are bid.  Therefore, the Action Items which authorize the ACCS Chancellor to execute Construction Contracts over $500,000 shall be written using the actual bid results for the subject project.</w:t>
      </w:r>
    </w:p>
    <w:p w14:paraId="298D0E4C" w14:textId="77777777" w:rsidR="00B74138" w:rsidRPr="00B74138" w:rsidRDefault="00B74138" w:rsidP="00B74138">
      <w:pPr>
        <w:pStyle w:val="ListParagraph"/>
        <w:jc w:val="both"/>
        <w:rPr>
          <w:rFonts w:ascii="Times New Roman" w:hAnsi="Times New Roman" w:cs="Times New Roman"/>
          <w:sz w:val="24"/>
          <w:szCs w:val="24"/>
        </w:rPr>
      </w:pPr>
    </w:p>
    <w:p w14:paraId="236A4969" w14:textId="77777777" w:rsidR="00B74138" w:rsidRPr="00B74138" w:rsidRDefault="00B74138" w:rsidP="00B74138">
      <w:pPr>
        <w:pStyle w:val="ListParagraph"/>
        <w:widowControl/>
        <w:numPr>
          <w:ilvl w:val="0"/>
          <w:numId w:val="2"/>
        </w:numPr>
        <w:spacing w:after="160" w:line="259" w:lineRule="auto"/>
        <w:contextualSpacing/>
        <w:jc w:val="both"/>
        <w:rPr>
          <w:rFonts w:ascii="Times New Roman" w:hAnsi="Times New Roman" w:cs="Times New Roman"/>
          <w:sz w:val="24"/>
          <w:szCs w:val="24"/>
        </w:rPr>
      </w:pPr>
      <w:r w:rsidRPr="00B74138">
        <w:rPr>
          <w:rFonts w:ascii="Times New Roman" w:hAnsi="Times New Roman" w:cs="Times New Roman"/>
          <w:sz w:val="24"/>
          <w:szCs w:val="24"/>
        </w:rPr>
        <w:t>Action Items to authorize the ACCS Chancellor to execute Construction Contracts over $500,000 shall contain, at a minimum, the following information:</w:t>
      </w:r>
    </w:p>
    <w:p w14:paraId="3F8F05C7" w14:textId="77777777" w:rsidR="00B74138" w:rsidRPr="00B74138" w:rsidRDefault="00B74138" w:rsidP="00B74138">
      <w:pPr>
        <w:pStyle w:val="ListParagraph"/>
        <w:jc w:val="both"/>
        <w:rPr>
          <w:rFonts w:ascii="Times New Roman" w:hAnsi="Times New Roman" w:cs="Times New Roman"/>
          <w:sz w:val="24"/>
          <w:szCs w:val="24"/>
        </w:rPr>
      </w:pPr>
    </w:p>
    <w:p w14:paraId="6CDD8BD1" w14:textId="77777777" w:rsidR="00B74138" w:rsidRPr="00B74138" w:rsidRDefault="00B74138" w:rsidP="00B74138">
      <w:pPr>
        <w:pStyle w:val="ListParagraph"/>
        <w:ind w:left="720"/>
        <w:jc w:val="both"/>
        <w:rPr>
          <w:rFonts w:ascii="Times New Roman" w:hAnsi="Times New Roman" w:cs="Times New Roman"/>
          <w:sz w:val="24"/>
          <w:szCs w:val="24"/>
        </w:rPr>
      </w:pPr>
      <w:r w:rsidRPr="00B74138">
        <w:rPr>
          <w:rFonts w:ascii="Times New Roman" w:hAnsi="Times New Roman" w:cs="Times New Roman"/>
          <w:sz w:val="24"/>
          <w:szCs w:val="24"/>
        </w:rPr>
        <w:t>• Project Name, Project Location, Project Scope</w:t>
      </w:r>
    </w:p>
    <w:p w14:paraId="0A49B9AE" w14:textId="77777777" w:rsidR="00B74138" w:rsidRPr="00B74138" w:rsidRDefault="00B74138" w:rsidP="00B74138">
      <w:pPr>
        <w:pStyle w:val="ListParagraph"/>
        <w:ind w:firstLine="720"/>
        <w:jc w:val="both"/>
        <w:rPr>
          <w:rFonts w:ascii="Times New Roman" w:hAnsi="Times New Roman" w:cs="Times New Roman"/>
          <w:sz w:val="24"/>
          <w:szCs w:val="24"/>
        </w:rPr>
      </w:pPr>
      <w:r w:rsidRPr="00B74138">
        <w:rPr>
          <w:rFonts w:ascii="Times New Roman" w:hAnsi="Times New Roman" w:cs="Times New Roman"/>
          <w:sz w:val="24"/>
          <w:szCs w:val="24"/>
        </w:rPr>
        <w:t>• Description of Need</w:t>
      </w:r>
    </w:p>
    <w:p w14:paraId="4964F94A" w14:textId="77777777" w:rsidR="00B74138" w:rsidRPr="00B74138" w:rsidRDefault="00B74138" w:rsidP="00B74138">
      <w:pPr>
        <w:pStyle w:val="ListParagraph"/>
        <w:ind w:firstLine="720"/>
        <w:jc w:val="both"/>
        <w:rPr>
          <w:rFonts w:ascii="Times New Roman" w:hAnsi="Times New Roman" w:cs="Times New Roman"/>
          <w:sz w:val="24"/>
          <w:szCs w:val="24"/>
        </w:rPr>
      </w:pPr>
      <w:r w:rsidRPr="00B74138">
        <w:rPr>
          <w:rFonts w:ascii="Times New Roman" w:hAnsi="Times New Roman" w:cs="Times New Roman"/>
          <w:sz w:val="24"/>
          <w:szCs w:val="24"/>
        </w:rPr>
        <w:t>• Actual initial Construction Contract amount</w:t>
      </w:r>
    </w:p>
    <w:p w14:paraId="41BC64BF" w14:textId="77777777" w:rsidR="00B74138" w:rsidRPr="00B74138" w:rsidRDefault="00B74138" w:rsidP="00B74138">
      <w:pPr>
        <w:pStyle w:val="ListParagraph"/>
        <w:ind w:firstLine="720"/>
        <w:jc w:val="both"/>
        <w:rPr>
          <w:rFonts w:ascii="Times New Roman" w:hAnsi="Times New Roman" w:cs="Times New Roman"/>
          <w:sz w:val="24"/>
          <w:szCs w:val="24"/>
        </w:rPr>
      </w:pPr>
      <w:r w:rsidRPr="00B74138">
        <w:rPr>
          <w:rFonts w:ascii="Times New Roman" w:hAnsi="Times New Roman" w:cs="Times New Roman"/>
          <w:sz w:val="24"/>
          <w:szCs w:val="24"/>
        </w:rPr>
        <w:t>• Actual initial Architect Agreement amount</w:t>
      </w:r>
    </w:p>
    <w:p w14:paraId="7371DD8F" w14:textId="77777777" w:rsidR="00B74138" w:rsidRPr="00B74138" w:rsidRDefault="00B74138" w:rsidP="00B74138">
      <w:pPr>
        <w:pStyle w:val="ListParagraph"/>
        <w:ind w:firstLine="720"/>
        <w:jc w:val="both"/>
        <w:rPr>
          <w:rFonts w:ascii="Times New Roman" w:hAnsi="Times New Roman" w:cs="Times New Roman"/>
          <w:sz w:val="24"/>
          <w:szCs w:val="24"/>
        </w:rPr>
      </w:pPr>
      <w:r w:rsidRPr="00B74138">
        <w:rPr>
          <w:rFonts w:ascii="Times New Roman" w:hAnsi="Times New Roman" w:cs="Times New Roman"/>
          <w:sz w:val="24"/>
          <w:szCs w:val="24"/>
        </w:rPr>
        <w:t>• Other Costs related to the delivery of the Facilities project(s)</w:t>
      </w:r>
    </w:p>
    <w:p w14:paraId="724D9F8C" w14:textId="77777777" w:rsidR="00B74138" w:rsidRPr="00B74138" w:rsidRDefault="00B74138" w:rsidP="00B74138">
      <w:pPr>
        <w:pStyle w:val="ListParagraph"/>
        <w:ind w:firstLine="720"/>
        <w:jc w:val="both"/>
        <w:rPr>
          <w:rFonts w:ascii="Times New Roman" w:hAnsi="Times New Roman" w:cs="Times New Roman"/>
          <w:sz w:val="24"/>
          <w:szCs w:val="24"/>
        </w:rPr>
      </w:pPr>
      <w:r w:rsidRPr="00B74138">
        <w:rPr>
          <w:rFonts w:ascii="Times New Roman" w:hAnsi="Times New Roman" w:cs="Times New Roman"/>
          <w:sz w:val="24"/>
          <w:szCs w:val="24"/>
        </w:rPr>
        <w:t>• Total Project Cost (summation of all cost items)</w:t>
      </w:r>
    </w:p>
    <w:p w14:paraId="26EEAD94" w14:textId="2A1481FA" w:rsidR="00B74138" w:rsidRDefault="00B74138" w:rsidP="00B74138">
      <w:pPr>
        <w:pStyle w:val="ListParagraph"/>
        <w:ind w:firstLine="720"/>
        <w:jc w:val="both"/>
        <w:rPr>
          <w:rFonts w:ascii="Times New Roman" w:hAnsi="Times New Roman" w:cs="Times New Roman"/>
          <w:sz w:val="24"/>
          <w:szCs w:val="24"/>
        </w:rPr>
      </w:pPr>
      <w:r w:rsidRPr="00B74138">
        <w:rPr>
          <w:rFonts w:ascii="Times New Roman" w:hAnsi="Times New Roman" w:cs="Times New Roman"/>
          <w:sz w:val="24"/>
          <w:szCs w:val="24"/>
        </w:rPr>
        <w:t>• Funding Source(s) and amount(s)</w:t>
      </w:r>
    </w:p>
    <w:p w14:paraId="6FCB2231" w14:textId="2D9A3ACA" w:rsidR="00411DC9" w:rsidRPr="00411DC9" w:rsidRDefault="00411DC9" w:rsidP="00411DC9">
      <w:pPr>
        <w:pStyle w:val="ListParagraph"/>
        <w:ind w:firstLine="720"/>
        <w:jc w:val="both"/>
        <w:rPr>
          <w:rFonts w:ascii="Times New Roman" w:hAnsi="Times New Roman" w:cs="Times New Roman"/>
          <w:sz w:val="24"/>
          <w:szCs w:val="24"/>
        </w:rPr>
      </w:pPr>
      <w:r w:rsidRPr="00B74138">
        <w:rPr>
          <w:rFonts w:ascii="Times New Roman" w:hAnsi="Times New Roman" w:cs="Times New Roman"/>
          <w:sz w:val="24"/>
          <w:szCs w:val="24"/>
        </w:rPr>
        <w:t xml:space="preserve">• </w:t>
      </w:r>
      <w:r>
        <w:rPr>
          <w:rFonts w:ascii="Times New Roman" w:hAnsi="Times New Roman" w:cs="Times New Roman"/>
          <w:sz w:val="24"/>
          <w:szCs w:val="24"/>
        </w:rPr>
        <w:t>Milestone / Level 1 Project Schedule</w:t>
      </w:r>
    </w:p>
    <w:p w14:paraId="2D85DA03" w14:textId="77777777" w:rsidR="00B74138" w:rsidRPr="00B74138" w:rsidRDefault="00B74138" w:rsidP="00B74138">
      <w:pPr>
        <w:pStyle w:val="ListParagraph"/>
        <w:jc w:val="both"/>
        <w:rPr>
          <w:rFonts w:ascii="Times New Roman" w:hAnsi="Times New Roman" w:cs="Times New Roman"/>
          <w:sz w:val="24"/>
          <w:szCs w:val="24"/>
        </w:rPr>
      </w:pPr>
    </w:p>
    <w:p w14:paraId="0309775D" w14:textId="77777777" w:rsidR="00B74138" w:rsidRPr="00B74138" w:rsidRDefault="00B74138" w:rsidP="00B74138">
      <w:pPr>
        <w:pStyle w:val="ListParagraph"/>
        <w:widowControl/>
        <w:numPr>
          <w:ilvl w:val="0"/>
          <w:numId w:val="2"/>
        </w:numPr>
        <w:spacing w:after="160" w:line="259" w:lineRule="auto"/>
        <w:contextualSpacing/>
        <w:jc w:val="both"/>
        <w:rPr>
          <w:rFonts w:ascii="Times New Roman" w:hAnsi="Times New Roman" w:cs="Times New Roman"/>
          <w:sz w:val="24"/>
          <w:szCs w:val="24"/>
        </w:rPr>
      </w:pPr>
      <w:r w:rsidRPr="00B74138">
        <w:rPr>
          <w:rFonts w:ascii="Times New Roman" w:hAnsi="Times New Roman" w:cs="Times New Roman"/>
          <w:sz w:val="24"/>
          <w:szCs w:val="24"/>
        </w:rPr>
        <w:t>For projects over $500,000 that the ACCS BOT has previously approved, the ACCS Chancellor may execute cumulative Change Orders up to 10% of the of the original Construction Contract amount.  The ACCS Chancellor may execute cumulative Change Orders in excess of 10% of the original Construction Contract amount only with the prior approval of the ACCS Board of Trustees.  For projects that do not require ACCS BOT Approval (i.e., projects with an initial construction contract of $500,000 or less), the ACCS Chancellor may execute cumulative change orders of $50,000 or less.  If a Change Order causes the total revised contract amount to exceed $500,000 that change order shall be approved by the ACCS BOT prior to the Chancellor approving the Change Order.</w:t>
      </w:r>
    </w:p>
    <w:p w14:paraId="1D34EF32" w14:textId="77777777" w:rsidR="00B74138" w:rsidRPr="00B74138" w:rsidRDefault="00B74138" w:rsidP="00B74138">
      <w:pPr>
        <w:jc w:val="both"/>
        <w:rPr>
          <w:rFonts w:ascii="Times New Roman" w:hAnsi="Times New Roman" w:cs="Times New Roman"/>
          <w:sz w:val="24"/>
          <w:szCs w:val="24"/>
        </w:rPr>
      </w:pPr>
      <w:r w:rsidRPr="00B74138">
        <w:rPr>
          <w:rFonts w:ascii="Times New Roman" w:hAnsi="Times New Roman" w:cs="Times New Roman"/>
          <w:sz w:val="24"/>
          <w:szCs w:val="24"/>
        </w:rPr>
        <w:br w:type="page"/>
      </w:r>
    </w:p>
    <w:p w14:paraId="12C924CA" w14:textId="77777777" w:rsidR="00B74138" w:rsidRPr="00B74138" w:rsidRDefault="00B74138" w:rsidP="00B74138">
      <w:pPr>
        <w:pStyle w:val="ListParagraph"/>
        <w:jc w:val="both"/>
        <w:rPr>
          <w:rFonts w:ascii="Times New Roman" w:hAnsi="Times New Roman" w:cs="Times New Roman"/>
          <w:sz w:val="24"/>
          <w:szCs w:val="24"/>
        </w:rPr>
      </w:pPr>
    </w:p>
    <w:p w14:paraId="499518C6" w14:textId="77777777" w:rsidR="00B74138" w:rsidRPr="00B74138" w:rsidRDefault="00B74138" w:rsidP="00B74138">
      <w:pPr>
        <w:pStyle w:val="ListParagraph"/>
        <w:widowControl/>
        <w:numPr>
          <w:ilvl w:val="0"/>
          <w:numId w:val="2"/>
        </w:numPr>
        <w:spacing w:after="160" w:line="259" w:lineRule="auto"/>
        <w:contextualSpacing/>
        <w:jc w:val="both"/>
        <w:rPr>
          <w:rFonts w:ascii="Times New Roman" w:hAnsi="Times New Roman" w:cs="Times New Roman"/>
          <w:sz w:val="24"/>
          <w:szCs w:val="24"/>
        </w:rPr>
      </w:pPr>
      <w:r w:rsidRPr="00B74138">
        <w:rPr>
          <w:rFonts w:ascii="Times New Roman" w:hAnsi="Times New Roman" w:cs="Times New Roman"/>
          <w:sz w:val="24"/>
          <w:szCs w:val="24"/>
        </w:rPr>
        <w:t>Action Items to authorize the ACCS Chancellor to execute cumulative Change Orders shall contain, at a minimum, the following information:</w:t>
      </w:r>
    </w:p>
    <w:p w14:paraId="77E43107" w14:textId="77777777" w:rsidR="00B74138" w:rsidRPr="00B74138" w:rsidRDefault="00B74138" w:rsidP="00B74138">
      <w:pPr>
        <w:pStyle w:val="ListParagraph"/>
        <w:jc w:val="both"/>
        <w:rPr>
          <w:rFonts w:ascii="Times New Roman" w:hAnsi="Times New Roman" w:cs="Times New Roman"/>
          <w:sz w:val="24"/>
          <w:szCs w:val="24"/>
        </w:rPr>
      </w:pPr>
    </w:p>
    <w:p w14:paraId="0839D63A" w14:textId="08591321" w:rsidR="00B74138" w:rsidRPr="00B74138" w:rsidRDefault="00B74138" w:rsidP="00B74138">
      <w:pPr>
        <w:pStyle w:val="ListParagraph"/>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B74138">
        <w:rPr>
          <w:rFonts w:ascii="Times New Roman" w:hAnsi="Times New Roman" w:cs="Times New Roman"/>
          <w:sz w:val="24"/>
          <w:szCs w:val="24"/>
        </w:rPr>
        <w:t>• A listing of all change item(s),</w:t>
      </w:r>
    </w:p>
    <w:p w14:paraId="2DDC2C23" w14:textId="6507FD50" w:rsidR="00B74138" w:rsidRPr="00B74138" w:rsidRDefault="00B74138" w:rsidP="00B74138">
      <w:pPr>
        <w:pStyle w:val="ListParagraph"/>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B74138">
        <w:rPr>
          <w:rFonts w:ascii="Times New Roman" w:hAnsi="Times New Roman" w:cs="Times New Roman"/>
          <w:sz w:val="24"/>
          <w:szCs w:val="24"/>
        </w:rPr>
        <w:t>• The amount of each change item</w:t>
      </w:r>
    </w:p>
    <w:p w14:paraId="729615FA" w14:textId="17B859DD" w:rsidR="00B74138" w:rsidRPr="00B74138" w:rsidRDefault="00B74138" w:rsidP="00B74138">
      <w:pPr>
        <w:pStyle w:val="ListParagraph"/>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B74138">
        <w:rPr>
          <w:rFonts w:ascii="Times New Roman" w:hAnsi="Times New Roman" w:cs="Times New Roman"/>
          <w:sz w:val="24"/>
          <w:szCs w:val="24"/>
        </w:rPr>
        <w:t>• A narrative describing the factors which led to and / or necessitated each change item</w:t>
      </w:r>
    </w:p>
    <w:p w14:paraId="02D5FACE" w14:textId="77777777" w:rsidR="00B74138" w:rsidRPr="00B74138" w:rsidRDefault="00B74138" w:rsidP="00B74138">
      <w:pPr>
        <w:pStyle w:val="ListParagraph"/>
        <w:jc w:val="both"/>
        <w:rPr>
          <w:rFonts w:ascii="Times New Roman" w:hAnsi="Times New Roman" w:cs="Times New Roman"/>
          <w:sz w:val="24"/>
          <w:szCs w:val="24"/>
        </w:rPr>
      </w:pPr>
    </w:p>
    <w:p w14:paraId="6603625D" w14:textId="77777777" w:rsidR="00B74138" w:rsidRPr="00B74138" w:rsidRDefault="00B74138" w:rsidP="00B74138">
      <w:pPr>
        <w:pStyle w:val="ListParagraph"/>
        <w:widowControl/>
        <w:numPr>
          <w:ilvl w:val="0"/>
          <w:numId w:val="2"/>
        </w:numPr>
        <w:spacing w:after="160" w:line="259" w:lineRule="auto"/>
        <w:contextualSpacing/>
        <w:jc w:val="both"/>
        <w:rPr>
          <w:rFonts w:ascii="Times New Roman" w:hAnsi="Times New Roman" w:cs="Times New Roman"/>
          <w:sz w:val="24"/>
          <w:szCs w:val="24"/>
        </w:rPr>
      </w:pPr>
      <w:r w:rsidRPr="00B74138">
        <w:rPr>
          <w:rFonts w:ascii="Times New Roman" w:hAnsi="Times New Roman" w:cs="Times New Roman"/>
          <w:sz w:val="24"/>
          <w:szCs w:val="24"/>
        </w:rPr>
        <w:t>In the case of an emergency, the college President must declare in writing the details of the nature of the danger to public health, safety, or convenience which would result from delay of any contemplated work. The President’s written declaration shall be immediately forwarded to the Chancellor. Only matters that are determined to be legitimate emergencies will be approved by the Chancellor. If approved, written notice will be sent to the college President and the Division of Construction Management. The college may utilize the design professional already under contract to the college at the time of the emergency to request plans and begin work to address the emergency.</w:t>
      </w:r>
    </w:p>
    <w:p w14:paraId="2AE1661A" w14:textId="77777777" w:rsidR="00B74138" w:rsidRPr="00B74138" w:rsidRDefault="00B74138" w:rsidP="00B74138">
      <w:pPr>
        <w:pStyle w:val="ListParagraph"/>
        <w:jc w:val="both"/>
        <w:rPr>
          <w:rFonts w:ascii="Times New Roman" w:hAnsi="Times New Roman" w:cs="Times New Roman"/>
          <w:sz w:val="24"/>
          <w:szCs w:val="24"/>
        </w:rPr>
      </w:pPr>
    </w:p>
    <w:p w14:paraId="2416B589" w14:textId="77777777" w:rsidR="00B74138" w:rsidRPr="00B74138" w:rsidRDefault="00B74138" w:rsidP="00B74138">
      <w:pPr>
        <w:pStyle w:val="ListParagraph"/>
        <w:widowControl/>
        <w:numPr>
          <w:ilvl w:val="0"/>
          <w:numId w:val="2"/>
        </w:numPr>
        <w:spacing w:after="160" w:line="259" w:lineRule="auto"/>
        <w:contextualSpacing/>
        <w:jc w:val="both"/>
        <w:rPr>
          <w:rFonts w:ascii="Times New Roman" w:hAnsi="Times New Roman" w:cs="Times New Roman"/>
          <w:sz w:val="24"/>
          <w:szCs w:val="24"/>
        </w:rPr>
      </w:pPr>
      <w:r w:rsidRPr="00B74138">
        <w:rPr>
          <w:rFonts w:ascii="Times New Roman" w:hAnsi="Times New Roman" w:cs="Times New Roman"/>
          <w:sz w:val="24"/>
          <w:szCs w:val="24"/>
        </w:rPr>
        <w:t>If the cost of the emergency work exceeds $500,000.00 the emergency project must be submitted to the Board of Trustees for approval as soon as practical.</w:t>
      </w:r>
    </w:p>
    <w:p w14:paraId="163F0431" w14:textId="77777777" w:rsidR="00B74138" w:rsidRPr="00B74138" w:rsidRDefault="00B74138" w:rsidP="00B74138">
      <w:pPr>
        <w:ind w:left="360"/>
        <w:jc w:val="both"/>
        <w:rPr>
          <w:rFonts w:ascii="Times New Roman" w:hAnsi="Times New Roman" w:cs="Times New Roman"/>
          <w:sz w:val="24"/>
          <w:szCs w:val="24"/>
        </w:rPr>
      </w:pPr>
    </w:p>
    <w:sectPr w:rsidR="00B74138" w:rsidRPr="00B74138">
      <w:headerReference w:type="default" r:id="rId8"/>
      <w:type w:val="continuous"/>
      <w:pgSz w:w="12240" w:h="15840"/>
      <w:pgMar w:top="1500" w:right="760" w:bottom="280" w:left="1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90C40" w14:textId="77777777" w:rsidR="00B617C7" w:rsidRDefault="00B617C7" w:rsidP="00B3771E">
      <w:r>
        <w:separator/>
      </w:r>
    </w:p>
  </w:endnote>
  <w:endnote w:type="continuationSeparator" w:id="0">
    <w:p w14:paraId="759D0486" w14:textId="77777777" w:rsidR="00B617C7" w:rsidRDefault="00B617C7" w:rsidP="00B3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937A0" w14:textId="77777777" w:rsidR="00B617C7" w:rsidRDefault="00B617C7" w:rsidP="00B3771E">
      <w:r>
        <w:separator/>
      </w:r>
    </w:p>
  </w:footnote>
  <w:footnote w:type="continuationSeparator" w:id="0">
    <w:p w14:paraId="2B054E2D" w14:textId="77777777" w:rsidR="00B617C7" w:rsidRDefault="00B617C7" w:rsidP="00B3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B6228" w14:textId="5E1A9BB5" w:rsidR="00B3771E" w:rsidRDefault="00B37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104C0F"/>
    <w:multiLevelType w:val="hybridMultilevel"/>
    <w:tmpl w:val="20023A78"/>
    <w:lvl w:ilvl="0" w:tplc="81A62B96">
      <w:start w:val="1"/>
      <w:numFmt w:val="decimal"/>
      <w:lvlText w:val="%1."/>
      <w:lvlJc w:val="left"/>
      <w:pPr>
        <w:ind w:left="859" w:hanging="691"/>
      </w:pPr>
      <w:rPr>
        <w:rFonts w:ascii="Times New Roman" w:eastAsia="Times New Roman" w:hAnsi="Times New Roman" w:hint="default"/>
        <w:color w:val="282828"/>
        <w:sz w:val="24"/>
        <w:szCs w:val="24"/>
      </w:rPr>
    </w:lvl>
    <w:lvl w:ilvl="1" w:tplc="85C42A58">
      <w:start w:val="1"/>
      <w:numFmt w:val="bullet"/>
      <w:lvlText w:val="•"/>
      <w:lvlJc w:val="left"/>
      <w:pPr>
        <w:ind w:left="1775" w:hanging="691"/>
      </w:pPr>
      <w:rPr>
        <w:rFonts w:hint="default"/>
      </w:rPr>
    </w:lvl>
    <w:lvl w:ilvl="2" w:tplc="BD9A5790">
      <w:start w:val="1"/>
      <w:numFmt w:val="bullet"/>
      <w:lvlText w:val="•"/>
      <w:lvlJc w:val="left"/>
      <w:pPr>
        <w:ind w:left="2691" w:hanging="691"/>
      </w:pPr>
      <w:rPr>
        <w:rFonts w:hint="default"/>
      </w:rPr>
    </w:lvl>
    <w:lvl w:ilvl="3" w:tplc="8C6EC418">
      <w:start w:val="1"/>
      <w:numFmt w:val="bullet"/>
      <w:lvlText w:val="•"/>
      <w:lvlJc w:val="left"/>
      <w:pPr>
        <w:ind w:left="3607" w:hanging="691"/>
      </w:pPr>
      <w:rPr>
        <w:rFonts w:hint="default"/>
      </w:rPr>
    </w:lvl>
    <w:lvl w:ilvl="4" w:tplc="77F0D15A">
      <w:start w:val="1"/>
      <w:numFmt w:val="bullet"/>
      <w:lvlText w:val="•"/>
      <w:lvlJc w:val="left"/>
      <w:pPr>
        <w:ind w:left="4523" w:hanging="691"/>
      </w:pPr>
      <w:rPr>
        <w:rFonts w:hint="default"/>
      </w:rPr>
    </w:lvl>
    <w:lvl w:ilvl="5" w:tplc="07A46550">
      <w:start w:val="1"/>
      <w:numFmt w:val="bullet"/>
      <w:lvlText w:val="•"/>
      <w:lvlJc w:val="left"/>
      <w:pPr>
        <w:ind w:left="5439" w:hanging="691"/>
      </w:pPr>
      <w:rPr>
        <w:rFonts w:hint="default"/>
      </w:rPr>
    </w:lvl>
    <w:lvl w:ilvl="6" w:tplc="0F0A6C30">
      <w:start w:val="1"/>
      <w:numFmt w:val="bullet"/>
      <w:lvlText w:val="•"/>
      <w:lvlJc w:val="left"/>
      <w:pPr>
        <w:ind w:left="6355" w:hanging="691"/>
      </w:pPr>
      <w:rPr>
        <w:rFonts w:hint="default"/>
      </w:rPr>
    </w:lvl>
    <w:lvl w:ilvl="7" w:tplc="E37239EE">
      <w:start w:val="1"/>
      <w:numFmt w:val="bullet"/>
      <w:lvlText w:val="•"/>
      <w:lvlJc w:val="left"/>
      <w:pPr>
        <w:ind w:left="7271" w:hanging="691"/>
      </w:pPr>
      <w:rPr>
        <w:rFonts w:hint="default"/>
      </w:rPr>
    </w:lvl>
    <w:lvl w:ilvl="8" w:tplc="E4F2B6A0">
      <w:start w:val="1"/>
      <w:numFmt w:val="bullet"/>
      <w:lvlText w:val="•"/>
      <w:lvlJc w:val="left"/>
      <w:pPr>
        <w:ind w:left="8187" w:hanging="691"/>
      </w:pPr>
      <w:rPr>
        <w:rFonts w:hint="default"/>
      </w:rPr>
    </w:lvl>
  </w:abstractNum>
  <w:abstractNum w:abstractNumId="1" w15:restartNumberingAfterBreak="0">
    <w:nsid w:val="73E738AD"/>
    <w:multiLevelType w:val="hybridMultilevel"/>
    <w:tmpl w:val="51EC20D6"/>
    <w:lvl w:ilvl="0" w:tplc="1646CF9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B90"/>
    <w:rsid w:val="002B2648"/>
    <w:rsid w:val="002B6DE9"/>
    <w:rsid w:val="003519A9"/>
    <w:rsid w:val="00411DC9"/>
    <w:rsid w:val="004768A7"/>
    <w:rsid w:val="004B4B94"/>
    <w:rsid w:val="004D00E1"/>
    <w:rsid w:val="004F0FEB"/>
    <w:rsid w:val="005335A8"/>
    <w:rsid w:val="005A0391"/>
    <w:rsid w:val="00664C60"/>
    <w:rsid w:val="00723B90"/>
    <w:rsid w:val="007F4F0A"/>
    <w:rsid w:val="00854D8C"/>
    <w:rsid w:val="00B3771E"/>
    <w:rsid w:val="00B617C7"/>
    <w:rsid w:val="00B74138"/>
    <w:rsid w:val="00D810DA"/>
    <w:rsid w:val="00F73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1A025"/>
  <w15:docId w15:val="{9FA8E571-CC27-4C50-B59E-448EBAEB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9" w:hanging="724"/>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771E"/>
    <w:pPr>
      <w:tabs>
        <w:tab w:val="center" w:pos="4680"/>
        <w:tab w:val="right" w:pos="9360"/>
      </w:tabs>
    </w:pPr>
  </w:style>
  <w:style w:type="character" w:customStyle="1" w:styleId="HeaderChar">
    <w:name w:val="Header Char"/>
    <w:basedOn w:val="DefaultParagraphFont"/>
    <w:link w:val="Header"/>
    <w:uiPriority w:val="99"/>
    <w:rsid w:val="00B3771E"/>
  </w:style>
  <w:style w:type="paragraph" w:styleId="Footer">
    <w:name w:val="footer"/>
    <w:basedOn w:val="Normal"/>
    <w:link w:val="FooterChar"/>
    <w:uiPriority w:val="99"/>
    <w:unhideWhenUsed/>
    <w:rsid w:val="00B3771E"/>
    <w:pPr>
      <w:tabs>
        <w:tab w:val="center" w:pos="4680"/>
        <w:tab w:val="right" w:pos="9360"/>
      </w:tabs>
    </w:pPr>
  </w:style>
  <w:style w:type="character" w:customStyle="1" w:styleId="FooterChar">
    <w:name w:val="Footer Char"/>
    <w:basedOn w:val="DefaultParagraphFont"/>
    <w:link w:val="Footer"/>
    <w:uiPriority w:val="99"/>
    <w:rsid w:val="00B3771E"/>
  </w:style>
  <w:style w:type="character" w:styleId="Hyperlink">
    <w:name w:val="Hyperlink"/>
    <w:basedOn w:val="DefaultParagraphFont"/>
    <w:uiPriority w:val="99"/>
    <w:unhideWhenUsed/>
    <w:rsid w:val="00F737D0"/>
    <w:rPr>
      <w:color w:val="0000FF" w:themeColor="hyperlink"/>
      <w:u w:val="single"/>
    </w:rPr>
  </w:style>
  <w:style w:type="character" w:styleId="UnresolvedMention">
    <w:name w:val="Unresolved Mention"/>
    <w:basedOn w:val="DefaultParagraphFont"/>
    <w:uiPriority w:val="99"/>
    <w:semiHidden/>
    <w:unhideWhenUsed/>
    <w:rsid w:val="00F737D0"/>
    <w:rPr>
      <w:color w:val="605E5C"/>
      <w:shd w:val="clear" w:color="auto" w:fill="E1DFDD"/>
    </w:rPr>
  </w:style>
  <w:style w:type="character" w:styleId="FollowedHyperlink">
    <w:name w:val="FollowedHyperlink"/>
    <w:basedOn w:val="DefaultParagraphFont"/>
    <w:uiPriority w:val="99"/>
    <w:semiHidden/>
    <w:unhideWhenUsed/>
    <w:rsid w:val="004768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22342">
      <w:bodyDiv w:val="1"/>
      <w:marLeft w:val="0"/>
      <w:marRight w:val="0"/>
      <w:marTop w:val="0"/>
      <w:marBottom w:val="0"/>
      <w:divBdr>
        <w:top w:val="none" w:sz="0" w:space="0" w:color="auto"/>
        <w:left w:val="none" w:sz="0" w:space="0" w:color="auto"/>
        <w:bottom w:val="none" w:sz="0" w:space="0" w:color="auto"/>
        <w:right w:val="none" w:sz="0" w:space="0" w:color="auto"/>
      </w:divBdr>
      <w:divsChild>
        <w:div w:id="1736048734">
          <w:marLeft w:val="0"/>
          <w:marRight w:val="0"/>
          <w:marTop w:val="0"/>
          <w:marBottom w:val="0"/>
          <w:divBdr>
            <w:top w:val="none" w:sz="0" w:space="0" w:color="auto"/>
            <w:left w:val="none" w:sz="0" w:space="0" w:color="auto"/>
            <w:bottom w:val="none" w:sz="0" w:space="0" w:color="auto"/>
            <w:right w:val="none" w:sz="0" w:space="0" w:color="auto"/>
          </w:divBdr>
        </w:div>
        <w:div w:id="438765173">
          <w:marLeft w:val="0"/>
          <w:marRight w:val="0"/>
          <w:marTop w:val="0"/>
          <w:marBottom w:val="0"/>
          <w:divBdr>
            <w:top w:val="none" w:sz="0" w:space="0" w:color="auto"/>
            <w:left w:val="none" w:sz="0" w:space="0" w:color="auto"/>
            <w:bottom w:val="none" w:sz="0" w:space="0" w:color="auto"/>
            <w:right w:val="none" w:sz="0" w:space="0" w:color="auto"/>
          </w:divBdr>
          <w:divsChild>
            <w:div w:id="2060007498">
              <w:marLeft w:val="0"/>
              <w:marRight w:val="0"/>
              <w:marTop w:val="0"/>
              <w:marBottom w:val="0"/>
              <w:divBdr>
                <w:top w:val="none" w:sz="0" w:space="0" w:color="auto"/>
                <w:left w:val="none" w:sz="0" w:space="0" w:color="auto"/>
                <w:bottom w:val="none" w:sz="0" w:space="0" w:color="auto"/>
                <w:right w:val="none" w:sz="0" w:space="0" w:color="auto"/>
              </w:divBdr>
              <w:divsChild>
                <w:div w:id="702361290">
                  <w:marLeft w:val="0"/>
                  <w:marRight w:val="0"/>
                  <w:marTop w:val="0"/>
                  <w:marBottom w:val="0"/>
                  <w:divBdr>
                    <w:top w:val="none" w:sz="0" w:space="0" w:color="auto"/>
                    <w:left w:val="none" w:sz="0" w:space="0" w:color="auto"/>
                    <w:bottom w:val="none" w:sz="0" w:space="0" w:color="auto"/>
                    <w:right w:val="none" w:sz="0" w:space="0" w:color="auto"/>
                  </w:divBdr>
                </w:div>
                <w:div w:id="1124480">
                  <w:marLeft w:val="0"/>
                  <w:marRight w:val="0"/>
                  <w:marTop w:val="0"/>
                  <w:marBottom w:val="0"/>
                  <w:divBdr>
                    <w:top w:val="none" w:sz="0" w:space="0" w:color="auto"/>
                    <w:left w:val="none" w:sz="0" w:space="0" w:color="auto"/>
                    <w:bottom w:val="none" w:sz="0" w:space="0" w:color="auto"/>
                    <w:right w:val="none" w:sz="0" w:space="0" w:color="auto"/>
                  </w:divBdr>
                </w:div>
                <w:div w:id="1033382745">
                  <w:marLeft w:val="0"/>
                  <w:marRight w:val="0"/>
                  <w:marTop w:val="0"/>
                  <w:marBottom w:val="0"/>
                  <w:divBdr>
                    <w:top w:val="none" w:sz="0" w:space="0" w:color="auto"/>
                    <w:left w:val="none" w:sz="0" w:space="0" w:color="auto"/>
                    <w:bottom w:val="none" w:sz="0" w:space="0" w:color="auto"/>
                    <w:right w:val="none" w:sz="0" w:space="0" w:color="auto"/>
                  </w:divBdr>
                </w:div>
                <w:div w:id="247813571">
                  <w:marLeft w:val="0"/>
                  <w:marRight w:val="0"/>
                  <w:marTop w:val="0"/>
                  <w:marBottom w:val="0"/>
                  <w:divBdr>
                    <w:top w:val="none" w:sz="0" w:space="0" w:color="auto"/>
                    <w:left w:val="none" w:sz="0" w:space="0" w:color="auto"/>
                    <w:bottom w:val="none" w:sz="0" w:space="0" w:color="auto"/>
                    <w:right w:val="none" w:sz="0" w:space="0" w:color="auto"/>
                  </w:divBdr>
                </w:div>
                <w:div w:id="6767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des.findlaw.com/al/title-16-education/al-code-sect-16-60-111-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SKM_C55820022608260</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SKM_C55820022608260</dc:title>
  <dc:creator>Donna Hibley</dc:creator>
  <cp:lastModifiedBy>Sarah Owes</cp:lastModifiedBy>
  <cp:revision>2</cp:revision>
  <cp:lastPrinted>2021-02-03T19:41:00Z</cp:lastPrinted>
  <dcterms:created xsi:type="dcterms:W3CDTF">2021-02-03T19:46:00Z</dcterms:created>
  <dcterms:modified xsi:type="dcterms:W3CDTF">2021-02-03T19:46:00Z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LastSaved">
    <vt:filetime>2020-02-26T00:00:00Z</vt:filetime>
  </property>
</Properties>
</file>