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E73D7" w14:textId="77777777" w:rsidR="00DD66FE" w:rsidRDefault="00DD66FE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00"/>
      </w:tblGrid>
      <w:tr w:rsidR="00DD66FE" w14:paraId="7A0BD3F0" w14:textId="77777777">
        <w:trPr>
          <w:trHeight w:hRule="exact" w:val="29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ED844" w14:textId="77777777" w:rsidR="00DD66FE" w:rsidRDefault="000325C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POLICY</w:t>
            </w:r>
            <w:r>
              <w:rPr>
                <w:rFonts w:ascii="Times New Roman"/>
                <w:spacing w:val="-1"/>
                <w:sz w:val="24"/>
              </w:rPr>
              <w:t xml:space="preserve"> NAME: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AEC1" w14:textId="77777777" w:rsidR="00DD66FE" w:rsidRDefault="000325CE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320.01: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Auxiliary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Services</w:t>
            </w:r>
          </w:p>
        </w:tc>
      </w:tr>
      <w:tr w:rsidR="00DD66FE" w14:paraId="4E2C7B17" w14:textId="77777777">
        <w:trPr>
          <w:trHeight w:hRule="exact" w:val="29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E9660" w14:textId="77777777" w:rsidR="00DD66FE" w:rsidRDefault="000325C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EFFECTIVE: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BA1D7" w14:textId="4A98CDFD" w:rsidR="00DD66FE" w:rsidRDefault="002E7A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10, 2021</w:t>
            </w:r>
          </w:p>
        </w:tc>
      </w:tr>
      <w:tr w:rsidR="00DD66FE" w14:paraId="6C301097" w14:textId="77777777">
        <w:trPr>
          <w:trHeight w:hRule="exact" w:val="29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EDDC" w14:textId="77777777" w:rsidR="00DD66FE" w:rsidRDefault="000325C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SUPERSEDES: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3D5DB" w14:textId="480D0F7E" w:rsidR="00DD66FE" w:rsidRDefault="00DD66F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6FE" w14:paraId="359674B1" w14:textId="77777777">
        <w:trPr>
          <w:trHeight w:hRule="exact" w:val="29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96F7D" w14:textId="77777777" w:rsidR="00DD66FE" w:rsidRDefault="000325C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SOURCE: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6C0FD" w14:textId="7F0CD248" w:rsidR="00DD66FE" w:rsidRPr="00D00D51" w:rsidRDefault="00E30208">
            <w:pPr>
              <w:rPr>
                <w:rFonts w:ascii="Times New Roman" w:hAnsi="Times New Roman" w:cs="Times New Roman"/>
                <w:i/>
                <w:iCs/>
              </w:rPr>
            </w:pPr>
            <w:r>
              <w:t xml:space="preserve">  </w:t>
            </w:r>
            <w:hyperlink r:id="rId7" w:history="1">
              <w:r w:rsidR="008565AE" w:rsidRPr="00D00D51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C</w:t>
              </w:r>
              <w:r w:rsidR="008565AE" w:rsidRPr="00D00D51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o</w:t>
              </w:r>
              <w:r w:rsidR="008565AE" w:rsidRPr="00D00D51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de of Alabama (1975) </w:t>
              </w:r>
              <w:r w:rsidR="008565AE" w:rsidRPr="00D00D51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4"/>
                  <w:szCs w:val="24"/>
                </w:rPr>
                <w:t>Section</w:t>
              </w:r>
              <w:r w:rsidR="008565AE" w:rsidRPr="00D00D51">
                <w:rPr>
                  <w:rStyle w:val="Hyperlink"/>
                  <w:rFonts w:ascii="Times New Roman" w:hAnsi="Times New Roman" w:cs="Times New Roman"/>
                  <w:i/>
                  <w:iCs/>
                  <w:spacing w:val="36"/>
                  <w:sz w:val="24"/>
                  <w:szCs w:val="24"/>
                </w:rPr>
                <w:t xml:space="preserve"> </w:t>
              </w:r>
              <w:r w:rsidR="008565AE" w:rsidRPr="00D00D51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4"/>
                  <w:szCs w:val="24"/>
                </w:rPr>
                <w:t>21-1-41(g)</w:t>
              </w:r>
            </w:hyperlink>
          </w:p>
        </w:tc>
      </w:tr>
      <w:tr w:rsidR="00DD66FE" w14:paraId="7960D597" w14:textId="77777777">
        <w:trPr>
          <w:trHeight w:hRule="exact" w:val="293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7686A" w14:textId="77777777" w:rsidR="00DD66FE" w:rsidRDefault="000325C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CROSS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REFERENCE:</w:t>
            </w:r>
          </w:p>
        </w:tc>
        <w:tc>
          <w:tcPr>
            <w:tcW w:w="6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9A99" w14:textId="77777777" w:rsidR="00DD66FE" w:rsidRDefault="00DD66FE"/>
        </w:tc>
      </w:tr>
    </w:tbl>
    <w:p w14:paraId="12EF055C" w14:textId="77777777" w:rsidR="00DD66FE" w:rsidRDefault="00DD66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AD4581" w14:textId="77777777" w:rsidR="00DD66FE" w:rsidRDefault="00DD66FE">
      <w:pPr>
        <w:spacing w:before="9"/>
        <w:rPr>
          <w:rFonts w:ascii="Times New Roman" w:eastAsia="Times New Roman" w:hAnsi="Times New Roman" w:cs="Times New Roman"/>
        </w:rPr>
      </w:pPr>
    </w:p>
    <w:p w14:paraId="705050B5" w14:textId="77777777" w:rsidR="00DD66FE" w:rsidRDefault="000325CE">
      <w:pPr>
        <w:pStyle w:val="BodyText"/>
        <w:numPr>
          <w:ilvl w:val="0"/>
          <w:numId w:val="1"/>
        </w:numPr>
        <w:tabs>
          <w:tab w:val="left" w:pos="480"/>
        </w:tabs>
        <w:spacing w:before="69" w:line="246" w:lineRule="auto"/>
        <w:ind w:right="196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t>institution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authorized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operate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contract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food</w:t>
      </w:r>
      <w:r>
        <w:rPr>
          <w:spacing w:val="9"/>
        </w:rPr>
        <w:t xml:space="preserve"> </w:t>
      </w:r>
      <w:r>
        <w:rPr>
          <w:spacing w:val="-1"/>
        </w:rPr>
        <w:t>services,</w:t>
      </w:r>
      <w:r>
        <w:rPr>
          <w:spacing w:val="9"/>
        </w:rPr>
        <w:t xml:space="preserve"> </w:t>
      </w:r>
      <w:r>
        <w:rPr>
          <w:spacing w:val="-1"/>
        </w:rPr>
        <w:t>vending</w:t>
      </w:r>
      <w:r>
        <w:rPr>
          <w:spacing w:val="7"/>
        </w:rPr>
        <w:t xml:space="preserve"> </w:t>
      </w:r>
      <w:r>
        <w:rPr>
          <w:spacing w:val="-1"/>
        </w:rPr>
        <w:t>services,</w:t>
      </w:r>
      <w:r>
        <w:rPr>
          <w:spacing w:val="79"/>
        </w:rPr>
        <w:t xml:space="preserve"> </w:t>
      </w:r>
      <w:r>
        <w:rPr>
          <w:spacing w:val="-1"/>
        </w:rPr>
        <w:t>bookstores,</w:t>
      </w:r>
      <w:r>
        <w:rPr>
          <w:spacing w:val="-15"/>
        </w:rPr>
        <w:t xml:space="preserve"> </w:t>
      </w:r>
      <w:r>
        <w:rPr>
          <w:spacing w:val="-1"/>
        </w:rPr>
        <w:t>student</w:t>
      </w:r>
      <w:r>
        <w:rPr>
          <w:spacing w:val="-14"/>
        </w:rPr>
        <w:t xml:space="preserve"> </w:t>
      </w:r>
      <w:r>
        <w:t>housing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other</w:t>
      </w:r>
      <w:r>
        <w:rPr>
          <w:spacing w:val="-16"/>
        </w:rPr>
        <w:t xml:space="preserve"> </w:t>
      </w:r>
      <w:r>
        <w:rPr>
          <w:spacing w:val="-3"/>
        </w:rPr>
        <w:t>self-supporting</w:t>
      </w:r>
      <w:r>
        <w:rPr>
          <w:spacing w:val="-22"/>
        </w:rPr>
        <w:t xml:space="preserve"> </w:t>
      </w:r>
      <w:r>
        <w:rPr>
          <w:spacing w:val="-3"/>
        </w:rPr>
        <w:t>activities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3"/>
        </w:rPr>
        <w:t>service</w:t>
      </w:r>
      <w:r>
        <w:rPr>
          <w:spacing w:val="-21"/>
        </w:rPr>
        <w:t xml:space="preserve"> </w:t>
      </w:r>
      <w:r>
        <w:rPr>
          <w:spacing w:val="-2"/>
        </w:rPr>
        <w:t>to,</w:t>
      </w:r>
      <w:r>
        <w:rPr>
          <w:spacing w:val="-20"/>
        </w:rPr>
        <w:t xml:space="preserve"> </w:t>
      </w:r>
      <w:r>
        <w:rPr>
          <w:spacing w:val="-3"/>
        </w:rPr>
        <w:t>and</w:t>
      </w:r>
      <w:r>
        <w:rPr>
          <w:spacing w:val="-20"/>
        </w:rPr>
        <w:t xml:space="preserve"> </w:t>
      </w:r>
      <w:r>
        <w:rPr>
          <w:spacing w:val="-3"/>
        </w:rPr>
        <w:t>incidental</w:t>
      </w:r>
      <w:r>
        <w:rPr>
          <w:spacing w:val="87"/>
        </w:rPr>
        <w:t xml:space="preserve"> </w:t>
      </w:r>
      <w:r>
        <w:t>to,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instructional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institution.</w:t>
      </w:r>
      <w:r>
        <w:rPr>
          <w:spacing w:val="4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operated</w:t>
      </w:r>
      <w:r>
        <w:rPr>
          <w:spacing w:val="2"/>
        </w:rPr>
        <w:t xml:space="preserve"> </w:t>
      </w:r>
      <w:r>
        <w:t>on a</w:t>
      </w:r>
      <w:r>
        <w:rPr>
          <w:spacing w:val="-1"/>
        </w:rPr>
        <w:t xml:space="preserve"> self-</w:t>
      </w:r>
      <w:r>
        <w:rPr>
          <w:spacing w:val="63"/>
        </w:rPr>
        <w:t xml:space="preserve"> </w:t>
      </w:r>
      <w:r>
        <w:rPr>
          <w:spacing w:val="-1"/>
        </w:rPr>
        <w:t>sustaining</w:t>
      </w:r>
      <w:r>
        <w:rPr>
          <w:spacing w:val="-3"/>
        </w:rPr>
        <w:t xml:space="preserve"> </w:t>
      </w:r>
      <w:r>
        <w:rPr>
          <w:spacing w:val="-1"/>
        </w:rPr>
        <w:t>basis.</w:t>
      </w:r>
    </w:p>
    <w:p w14:paraId="543530DB" w14:textId="77777777" w:rsidR="00DD66FE" w:rsidRDefault="00DD66F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AC620F1" w14:textId="444B792D" w:rsidR="00DD66FE" w:rsidRDefault="000325CE" w:rsidP="00E30208">
      <w:pPr>
        <w:pStyle w:val="BodyText"/>
        <w:numPr>
          <w:ilvl w:val="0"/>
          <w:numId w:val="1"/>
        </w:numPr>
        <w:tabs>
          <w:tab w:val="left" w:pos="480"/>
        </w:tabs>
        <w:spacing w:line="246" w:lineRule="auto"/>
        <w:ind w:right="197"/>
        <w:jc w:val="both"/>
      </w:pPr>
      <w:r>
        <w:rPr>
          <w:spacing w:val="-1"/>
        </w:rPr>
        <w:t>Pursuant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requirement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hyperlink r:id="rId8" w:history="1">
        <w:r w:rsidRPr="002E7AB2">
          <w:rPr>
            <w:rStyle w:val="Hyperlink"/>
            <w:i/>
            <w:iCs/>
            <w:spacing w:val="-1"/>
          </w:rPr>
          <w:t>Section</w:t>
        </w:r>
        <w:r w:rsidRPr="002E7AB2">
          <w:rPr>
            <w:rStyle w:val="Hyperlink"/>
            <w:i/>
            <w:iCs/>
            <w:spacing w:val="36"/>
          </w:rPr>
          <w:t xml:space="preserve"> </w:t>
        </w:r>
        <w:r w:rsidRPr="002E7AB2">
          <w:rPr>
            <w:rStyle w:val="Hyperlink"/>
            <w:i/>
            <w:iCs/>
            <w:spacing w:val="-1"/>
          </w:rPr>
          <w:t>21-1-41(g)</w:t>
        </w:r>
        <w:r w:rsidRPr="002E7AB2">
          <w:rPr>
            <w:rStyle w:val="Hyperlink"/>
            <w:i/>
            <w:iCs/>
            <w:spacing w:val="35"/>
          </w:rPr>
          <w:t xml:space="preserve"> </w:t>
        </w:r>
        <w:r w:rsidRPr="002E7AB2">
          <w:rPr>
            <w:rStyle w:val="Hyperlink"/>
            <w:i/>
            <w:iCs/>
          </w:rPr>
          <w:t>of</w:t>
        </w:r>
        <w:r w:rsidRPr="002E7AB2">
          <w:rPr>
            <w:rStyle w:val="Hyperlink"/>
            <w:i/>
            <w:iCs/>
            <w:spacing w:val="35"/>
          </w:rPr>
          <w:t xml:space="preserve"> </w:t>
        </w:r>
        <w:r w:rsidRPr="002E7AB2">
          <w:rPr>
            <w:rStyle w:val="Hyperlink"/>
            <w:i/>
            <w:iCs/>
          </w:rPr>
          <w:t>the</w:t>
        </w:r>
        <w:r w:rsidRPr="002E7AB2">
          <w:rPr>
            <w:rStyle w:val="Hyperlink"/>
            <w:spacing w:val="35"/>
          </w:rPr>
          <w:t xml:space="preserve"> </w:t>
        </w:r>
        <w:r w:rsidRPr="002E7AB2">
          <w:rPr>
            <w:rStyle w:val="Hyperlink"/>
            <w:i/>
          </w:rPr>
          <w:t>Code</w:t>
        </w:r>
        <w:r w:rsidRPr="002E7AB2">
          <w:rPr>
            <w:rStyle w:val="Hyperlink"/>
            <w:i/>
            <w:spacing w:val="35"/>
          </w:rPr>
          <w:t xml:space="preserve"> </w:t>
        </w:r>
        <w:r w:rsidRPr="002E7AB2">
          <w:rPr>
            <w:rStyle w:val="Hyperlink"/>
            <w:i/>
          </w:rPr>
          <w:t>of</w:t>
        </w:r>
        <w:r w:rsidRPr="002E7AB2">
          <w:rPr>
            <w:rStyle w:val="Hyperlink"/>
            <w:i/>
            <w:spacing w:val="36"/>
          </w:rPr>
          <w:t xml:space="preserve"> </w:t>
        </w:r>
        <w:r w:rsidRPr="002E7AB2">
          <w:rPr>
            <w:rStyle w:val="Hyperlink"/>
            <w:i/>
            <w:spacing w:val="-1"/>
          </w:rPr>
          <w:t>Alabama</w:t>
        </w:r>
        <w:r w:rsidRPr="002E7AB2">
          <w:rPr>
            <w:rStyle w:val="Hyperlink"/>
            <w:i/>
            <w:spacing w:val="36"/>
          </w:rPr>
          <w:t xml:space="preserve"> </w:t>
        </w:r>
        <w:r w:rsidRPr="002E7AB2">
          <w:rPr>
            <w:rStyle w:val="Hyperlink"/>
            <w:spacing w:val="-1"/>
          </w:rPr>
          <w:t>(1975)</w:t>
        </w:r>
      </w:hyperlink>
      <w:r>
        <w:rPr>
          <w:spacing w:val="-1"/>
        </w:rPr>
        <w:t>,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65"/>
        </w:rPr>
        <w:t xml:space="preserve"> </w:t>
      </w:r>
      <w:r>
        <w:rPr>
          <w:spacing w:val="-1"/>
        </w:rPr>
        <w:t>amended,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0"/>
        </w:rPr>
        <w:t xml:space="preserve"> </w:t>
      </w:r>
      <w:r>
        <w:rPr>
          <w:spacing w:val="-1"/>
        </w:rPr>
        <w:t>President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cooperate</w:t>
      </w:r>
      <w:r>
        <w:rPr>
          <w:spacing w:val="-11"/>
        </w:rPr>
        <w:t xml:space="preserve"> </w:t>
      </w:r>
      <w:r>
        <w:rPr>
          <w:spacing w:val="-1"/>
        </w:rPr>
        <w:t>fully</w:t>
      </w:r>
      <w:r>
        <w:rPr>
          <w:spacing w:val="-17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Enterprise</w:t>
      </w:r>
      <w:r>
        <w:rPr>
          <w:spacing w:val="-11"/>
        </w:rPr>
        <w:t xml:space="preserve"> </w:t>
      </w:r>
      <w:r>
        <w:rPr>
          <w:spacing w:val="-1"/>
        </w:rPr>
        <w:t>Program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Blind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documentation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needed</w:t>
      </w:r>
      <w:r>
        <w:rPr>
          <w:spacing w:val="1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87"/>
        </w:rPr>
        <w:t xml:space="preserve"> </w:t>
      </w:r>
      <w:r>
        <w:rPr>
          <w:spacing w:val="-1"/>
        </w:rPr>
        <w:t>Enterprise</w:t>
      </w:r>
      <w:r>
        <w:rPr>
          <w:spacing w:val="54"/>
        </w:rPr>
        <w:t xml:space="preserve"> </w:t>
      </w:r>
      <w:r>
        <w:rPr>
          <w:spacing w:val="-1"/>
        </w:rPr>
        <w:t>Program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performance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2"/>
        </w:rPr>
        <w:t>surveys,</w:t>
      </w:r>
      <w:r>
        <w:rPr>
          <w:spacing w:val="55"/>
        </w:rPr>
        <w:t xml:space="preserve"> </w:t>
      </w:r>
      <w:r>
        <w:rPr>
          <w:spacing w:val="-1"/>
        </w:rPr>
        <w:t>evaluations,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establishment</w:t>
      </w:r>
      <w:r>
        <w:rPr>
          <w:spacing w:val="53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concession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 xml:space="preserve">for </w:t>
      </w:r>
      <w:r>
        <w:t xml:space="preserve">blind </w:t>
      </w:r>
      <w:r>
        <w:rPr>
          <w:spacing w:val="-1"/>
        </w:rPr>
        <w:t>vendors</w:t>
      </w:r>
      <w:r>
        <w:t xml:space="preserve"> </w:t>
      </w:r>
      <w:r>
        <w:rPr>
          <w:spacing w:val="-1"/>
        </w:rPr>
        <w:t>preparatory</w:t>
      </w:r>
      <w:r>
        <w:rPr>
          <w:spacing w:val="-8"/>
        </w:rPr>
        <w:t xml:space="preserve"> </w:t>
      </w:r>
      <w:r>
        <w:t>to submitting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1"/>
        </w:rPr>
        <w:t xml:space="preserve"> </w:t>
      </w:r>
      <w:r>
        <w:t>bid.</w:t>
      </w:r>
      <w:r w:rsidR="00C16609" w:rsidDel="00C16609">
        <w:t xml:space="preserve"> </w:t>
      </w:r>
    </w:p>
    <w:sectPr w:rsidR="00DD66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380" w:right="12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818E2" w14:textId="77777777" w:rsidR="004A3707" w:rsidRDefault="004A3707" w:rsidP="00A602A7">
      <w:r>
        <w:separator/>
      </w:r>
    </w:p>
  </w:endnote>
  <w:endnote w:type="continuationSeparator" w:id="0">
    <w:p w14:paraId="65034D8B" w14:textId="77777777" w:rsidR="004A3707" w:rsidRDefault="004A3707" w:rsidP="00A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2FD34" w14:textId="77777777" w:rsidR="00A602A7" w:rsidRDefault="00A60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9C803" w14:textId="77777777" w:rsidR="00A602A7" w:rsidRDefault="00A60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C10ED" w14:textId="77777777" w:rsidR="00A602A7" w:rsidRDefault="00A6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39935" w14:textId="77777777" w:rsidR="004A3707" w:rsidRDefault="004A3707" w:rsidP="00A602A7">
      <w:r>
        <w:separator/>
      </w:r>
    </w:p>
  </w:footnote>
  <w:footnote w:type="continuationSeparator" w:id="0">
    <w:p w14:paraId="40038DCF" w14:textId="77777777" w:rsidR="004A3707" w:rsidRDefault="004A3707" w:rsidP="00A6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B3E54" w14:textId="77777777" w:rsidR="00A602A7" w:rsidRDefault="00A6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C29B3" w14:textId="1E998604" w:rsidR="00A602A7" w:rsidRDefault="00A60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E638D" w14:textId="77777777" w:rsidR="00A602A7" w:rsidRDefault="00A60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65B0E"/>
    <w:multiLevelType w:val="hybridMultilevel"/>
    <w:tmpl w:val="D43A2CC0"/>
    <w:lvl w:ilvl="0" w:tplc="2A34710E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88C9BB6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9060726">
      <w:start w:val="1"/>
      <w:numFmt w:val="bullet"/>
      <w:lvlText w:val="•"/>
      <w:lvlJc w:val="left"/>
      <w:pPr>
        <w:ind w:left="2248" w:hanging="360"/>
      </w:pPr>
      <w:rPr>
        <w:rFonts w:hint="default"/>
      </w:rPr>
    </w:lvl>
    <w:lvl w:ilvl="3" w:tplc="88EAE906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424016A0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49025B22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7C48630A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FA10F57C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4204043C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325CE"/>
    <w:rsid w:val="000E0532"/>
    <w:rsid w:val="002E7AB2"/>
    <w:rsid w:val="004A3707"/>
    <w:rsid w:val="004C6F9D"/>
    <w:rsid w:val="005867C3"/>
    <w:rsid w:val="008565AE"/>
    <w:rsid w:val="00A602A7"/>
    <w:rsid w:val="00B11C3C"/>
    <w:rsid w:val="00C16609"/>
    <w:rsid w:val="00D00D51"/>
    <w:rsid w:val="00D0138B"/>
    <w:rsid w:val="00DD66FE"/>
    <w:rsid w:val="00E22A55"/>
    <w:rsid w:val="00E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E2F0"/>
  <w15:docId w15:val="{01DA31F4-3055-4F18-A0B6-07B88D8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1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02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2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2A7"/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</w:style>
  <w:style w:type="character" w:styleId="FollowedHyperlink">
    <w:name w:val="FollowedHyperlink"/>
    <w:basedOn w:val="DefaultParagraphFont"/>
    <w:uiPriority w:val="99"/>
    <w:semiHidden/>
    <w:unhideWhenUsed/>
    <w:rsid w:val="002E7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text.com/statute/code-of-alabama/title-21-handicapped-persons/chapter-1-deaf-and-blind-persons-generally/article-2-operation-of-vending-stands-by-blind-persons/section-21-1-41-operation-of-stands-by-blind-persons-in-buildings-and-on-properties-of-state-et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asetext.com/statute/code-of-alabama/title-21-handicapped-persons/chapter-1-deaf-and-blind-persons-generally/article-2-operation-of-vending-stands-by-blind-persons/section-21-1-41-operation-of-stands-by-blind-persons-in-buildings-and-on-properties-of-state-et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Alabama College System</dc:creator>
  <cp:lastModifiedBy>Sarah Owes</cp:lastModifiedBy>
  <cp:revision>6</cp:revision>
  <cp:lastPrinted>2021-02-01T16:12:00Z</cp:lastPrinted>
  <dcterms:created xsi:type="dcterms:W3CDTF">2021-02-01T16:12:00Z</dcterms:created>
  <dcterms:modified xsi:type="dcterms:W3CDTF">2021-02-23T16:50:00Z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LastSaved">
    <vt:filetime>2020-12-02T00:00:00Z</vt:filetime>
  </property>
</Properties>
</file>