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4066AA" w14:textId="1C67365A" w:rsidR="0008460A" w:rsidRDefault="00B578F8">
      <w:pPr>
        <w:pStyle w:val="Heading1"/>
        <w:spacing w:before="56"/>
        <w:ind w:right="2200"/>
        <w:jc w:val="center"/>
        <w:rPr>
          <w:b w:val="0"/>
          <w:bCs w:val="0"/>
        </w:rPr>
      </w:pPr>
      <w:r>
        <w:rPr>
          <w:spacing w:val="-1"/>
        </w:rPr>
        <w:t>CHANCELLOR</w:t>
      </w:r>
      <w:r>
        <w:rPr>
          <w:rFonts w:cs="Times New Roman"/>
          <w:spacing w:val="-1"/>
        </w:rPr>
        <w:t>’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PROCEDURE</w:t>
      </w:r>
      <w:r w:rsidR="00BE7B9E">
        <w:rPr>
          <w:spacing w:val="-1"/>
        </w:rPr>
        <w:t>S</w:t>
      </w:r>
      <w: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1"/>
        </w:rPr>
        <w:t>POLICY</w:t>
      </w:r>
    </w:p>
    <w:p w14:paraId="5CAF6857" w14:textId="5845A07A" w:rsidR="0008460A" w:rsidRDefault="00B578F8">
      <w:pPr>
        <w:ind w:left="2192" w:right="22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z w:val="24"/>
        </w:rPr>
        <w:t>302.01:</w:t>
      </w:r>
      <w:r>
        <w:rPr>
          <w:rFonts w:ascii="Times New Roman"/>
          <w:b/>
          <w:spacing w:val="59"/>
          <w:sz w:val="24"/>
        </w:rPr>
        <w:t xml:space="preserve"> </w:t>
      </w:r>
      <w:r w:rsidR="00256ACB">
        <w:rPr>
          <w:rFonts w:ascii="Times New Roman"/>
          <w:b/>
          <w:spacing w:val="-1"/>
          <w:sz w:val="24"/>
        </w:rPr>
        <w:t>Insurance</w:t>
      </w:r>
      <w:r w:rsidR="00AA6DCB">
        <w:rPr>
          <w:rFonts w:ascii="Times New Roman"/>
          <w:b/>
          <w:spacing w:val="-1"/>
          <w:sz w:val="24"/>
        </w:rPr>
        <w:t xml:space="preserve"> and Fidelity Bonds</w:t>
      </w:r>
    </w:p>
    <w:p w14:paraId="5042B09D" w14:textId="6CE637E0" w:rsidR="0008460A" w:rsidRDefault="0008460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7E5D2A" w14:textId="56FA7832" w:rsidR="0008460A" w:rsidRDefault="0008460A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2C7CD4A" w14:textId="5933DCD4" w:rsidR="007B001C" w:rsidRDefault="007B001C">
      <w:pPr>
        <w:pStyle w:val="BodyText"/>
        <w:spacing w:before="69"/>
        <w:rPr>
          <w:spacing w:val="-1"/>
        </w:rPr>
      </w:pPr>
    </w:p>
    <w:p w14:paraId="47DE2AAF" w14:textId="039F2780" w:rsidR="00256ACB" w:rsidRDefault="00256ACB" w:rsidP="00FF3DC4">
      <w:pPr>
        <w:pStyle w:val="ListParagraph"/>
        <w:numPr>
          <w:ilvl w:val="0"/>
          <w:numId w:val="1"/>
        </w:num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right="9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8402899"/>
      <w:bookmarkStart w:id="1" w:name="_Hlk58402955"/>
      <w:r w:rsidRPr="00FF3DC4">
        <w:rPr>
          <w:rFonts w:ascii="Times New Roman" w:hAnsi="Times New Roman" w:cs="Times New Roman"/>
          <w:sz w:val="24"/>
          <w:szCs w:val="24"/>
        </w:rPr>
        <w:t>General Liability</w:t>
      </w:r>
    </w:p>
    <w:p w14:paraId="0BBB1DC3" w14:textId="77777777" w:rsidR="00FF3DC4" w:rsidRPr="00FF3DC4" w:rsidRDefault="00FF3DC4" w:rsidP="00FF3DC4">
      <w:pPr>
        <w:pStyle w:val="ListParagraph"/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460" w:right="90"/>
        <w:jc w:val="both"/>
        <w:rPr>
          <w:rFonts w:ascii="Times New Roman" w:hAnsi="Times New Roman" w:cs="Times New Roman"/>
          <w:sz w:val="24"/>
          <w:szCs w:val="24"/>
        </w:rPr>
      </w:pPr>
    </w:p>
    <w:p w14:paraId="31185976" w14:textId="24718786" w:rsidR="00256ACB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45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 xml:space="preserve">The ACCS Board of Trustees shall authorize general liability insurance for the Alabama Community College System in an annual policy.  The premium will </w:t>
      </w:r>
      <w:bookmarkEnd w:id="0"/>
      <w:r w:rsidRPr="006972E4">
        <w:rPr>
          <w:rFonts w:ascii="Times New Roman" w:hAnsi="Times New Roman" w:cs="Times New Roman"/>
          <w:sz w:val="24"/>
          <w:szCs w:val="24"/>
        </w:rPr>
        <w:t>be paid by the institutions.</w:t>
      </w:r>
    </w:p>
    <w:p w14:paraId="3268F6AC" w14:textId="77777777" w:rsidR="00FF3DC4" w:rsidRPr="006972E4" w:rsidRDefault="00FF3DC4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450" w:right="90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0E2CCE33" w14:textId="746B7234" w:rsidR="00256ACB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F159CE">
        <w:rPr>
          <w:rFonts w:ascii="Times New Roman" w:hAnsi="Times New Roman" w:cs="Times New Roman"/>
          <w:sz w:val="24"/>
          <w:szCs w:val="24"/>
        </w:rPr>
        <w:t xml:space="preserve"> </w:t>
      </w:r>
      <w:r w:rsidR="00FF3DC4">
        <w:rPr>
          <w:rFonts w:ascii="Times New Roman" w:hAnsi="Times New Roman" w:cs="Times New Roman"/>
          <w:sz w:val="24"/>
          <w:szCs w:val="24"/>
        </w:rPr>
        <w:t xml:space="preserve">    </w:t>
      </w:r>
      <w:r w:rsidRPr="006972E4">
        <w:rPr>
          <w:rFonts w:ascii="Times New Roman" w:hAnsi="Times New Roman" w:cs="Times New Roman"/>
          <w:sz w:val="24"/>
          <w:szCs w:val="24"/>
        </w:rPr>
        <w:t>Legal Liability</w:t>
      </w:r>
    </w:p>
    <w:p w14:paraId="17ED0939" w14:textId="77777777" w:rsidR="00FF3DC4" w:rsidRPr="006972E4" w:rsidRDefault="00FF3DC4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14:paraId="67EF3532" w14:textId="2FA92097" w:rsidR="00256ACB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45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The ACCS Board of Trustees shall authorize legal liability insurance for the Alabama Community College System in an annual policy.  The premium will be paid by the institutions.</w:t>
      </w:r>
    </w:p>
    <w:p w14:paraId="065402DF" w14:textId="77777777" w:rsidR="00FF3DC4" w:rsidRDefault="00FF3DC4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450" w:right="90"/>
        <w:jc w:val="both"/>
        <w:rPr>
          <w:rFonts w:ascii="Times New Roman" w:hAnsi="Times New Roman" w:cs="Times New Roman"/>
          <w:sz w:val="24"/>
          <w:szCs w:val="24"/>
        </w:rPr>
      </w:pPr>
    </w:p>
    <w:p w14:paraId="5ED8A19E" w14:textId="6898827E" w:rsidR="00256ACB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159CE">
        <w:rPr>
          <w:rFonts w:ascii="Times New Roman" w:hAnsi="Times New Roman" w:cs="Times New Roman"/>
          <w:sz w:val="24"/>
          <w:szCs w:val="24"/>
        </w:rPr>
        <w:t xml:space="preserve"> </w:t>
      </w:r>
      <w:r w:rsidR="00FF3DC4">
        <w:rPr>
          <w:rFonts w:ascii="Times New Roman" w:hAnsi="Times New Roman" w:cs="Times New Roman"/>
          <w:sz w:val="24"/>
          <w:szCs w:val="24"/>
        </w:rPr>
        <w:t xml:space="preserve">   </w:t>
      </w:r>
      <w:r w:rsidRPr="006972E4">
        <w:rPr>
          <w:rFonts w:ascii="Times New Roman" w:hAnsi="Times New Roman" w:cs="Times New Roman"/>
          <w:sz w:val="24"/>
          <w:szCs w:val="24"/>
        </w:rPr>
        <w:t>Fidelity Bond</w:t>
      </w:r>
    </w:p>
    <w:p w14:paraId="44BED8E9" w14:textId="77777777" w:rsidR="00FF3DC4" w:rsidRPr="006972E4" w:rsidRDefault="00FF3DC4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14:paraId="37BD1E2A" w14:textId="3DD30D71" w:rsidR="00256ACB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45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Each institution is required to purchase fidelity bond coverage. All institutions are required to provide coverage on the following institution officials and employees at the minimum stated rates as follows:</w:t>
      </w:r>
    </w:p>
    <w:p w14:paraId="64B77094" w14:textId="77777777" w:rsidR="00FF3DC4" w:rsidRPr="006972E4" w:rsidRDefault="00FF3DC4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450" w:right="90"/>
        <w:jc w:val="both"/>
        <w:rPr>
          <w:rFonts w:ascii="Times New Roman" w:hAnsi="Times New Roman" w:cs="Times New Roman"/>
          <w:sz w:val="24"/>
          <w:szCs w:val="24"/>
        </w:rPr>
      </w:pPr>
    </w:p>
    <w:p w14:paraId="6D3AFD15" w14:textId="77777777" w:rsidR="00256ACB" w:rsidRPr="006972E4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President or equivalent</w:t>
      </w:r>
      <w:r w:rsidRPr="006972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72E4">
        <w:rPr>
          <w:rFonts w:ascii="Times New Roman" w:hAnsi="Times New Roman" w:cs="Times New Roman"/>
          <w:sz w:val="24"/>
          <w:szCs w:val="24"/>
        </w:rPr>
        <w:t>$</w:t>
      </w:r>
      <w:bookmarkStart w:id="2" w:name="_Hlk58403607"/>
      <w:r w:rsidRPr="006972E4">
        <w:rPr>
          <w:rFonts w:ascii="Times New Roman" w:hAnsi="Times New Roman" w:cs="Times New Roman"/>
          <w:sz w:val="24"/>
          <w:szCs w:val="24"/>
        </w:rPr>
        <w:t>500,000</w:t>
      </w:r>
      <w:bookmarkEnd w:id="2"/>
    </w:p>
    <w:p w14:paraId="0B0C07F1" w14:textId="77777777" w:rsidR="00256ACB" w:rsidRPr="006972E4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Second in Charge</w:t>
      </w:r>
      <w:r w:rsidRPr="006972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72E4">
        <w:rPr>
          <w:rFonts w:ascii="Times New Roman" w:hAnsi="Times New Roman" w:cs="Times New Roman"/>
          <w:sz w:val="24"/>
          <w:szCs w:val="24"/>
        </w:rPr>
        <w:t>$500,000</w:t>
      </w:r>
    </w:p>
    <w:p w14:paraId="67995F06" w14:textId="77777777" w:rsidR="00256ACB" w:rsidRPr="006972E4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Chief Financial Officer</w:t>
      </w:r>
      <w:r w:rsidRPr="006972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72E4">
        <w:rPr>
          <w:rFonts w:ascii="Times New Roman" w:hAnsi="Times New Roman" w:cs="Times New Roman"/>
          <w:sz w:val="24"/>
          <w:szCs w:val="24"/>
        </w:rPr>
        <w:t>$500,000</w:t>
      </w:r>
    </w:p>
    <w:p w14:paraId="01DF450C" w14:textId="77777777" w:rsidR="00256ACB" w:rsidRPr="006972E4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Treasurer</w:t>
      </w:r>
      <w:r w:rsidRPr="006972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72E4">
        <w:rPr>
          <w:rFonts w:ascii="Times New Roman" w:hAnsi="Times New Roman" w:cs="Times New Roman"/>
          <w:sz w:val="24"/>
          <w:szCs w:val="24"/>
        </w:rPr>
        <w:t>$500,000</w:t>
      </w:r>
    </w:p>
    <w:p w14:paraId="6D6884FE" w14:textId="77777777" w:rsidR="00256ACB" w:rsidRPr="006972E4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Financial Aid Officer</w:t>
      </w:r>
      <w:r w:rsidRPr="006972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72E4">
        <w:rPr>
          <w:rFonts w:ascii="Times New Roman" w:hAnsi="Times New Roman" w:cs="Times New Roman"/>
          <w:sz w:val="24"/>
          <w:szCs w:val="24"/>
        </w:rPr>
        <w:t>$500,000</w:t>
      </w:r>
    </w:p>
    <w:p w14:paraId="5DC307D9" w14:textId="77777777" w:rsidR="00256ACB" w:rsidRPr="006972E4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Blanket bonds for others handling funds</w:t>
      </w:r>
      <w:r w:rsidRPr="006972E4">
        <w:rPr>
          <w:rFonts w:ascii="Times New Roman" w:hAnsi="Times New Roman" w:cs="Times New Roman"/>
          <w:sz w:val="24"/>
          <w:szCs w:val="24"/>
        </w:rPr>
        <w:tab/>
        <w:t>$100,000</w:t>
      </w:r>
    </w:p>
    <w:p w14:paraId="1E10FF41" w14:textId="7B879D41" w:rsidR="00256ACB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The President or equivalent is authorized to obtain additional bond coverage or coverage for other institution officials as needed.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87A">
        <w:rPr>
          <w:rFonts w:ascii="Times New Roman" w:hAnsi="Times New Roman" w:cs="Times New Roman"/>
          <w:sz w:val="24"/>
          <w:szCs w:val="24"/>
        </w:rPr>
        <w:t>Carriers may be selected at the discretion of the president.</w:t>
      </w:r>
    </w:p>
    <w:p w14:paraId="1CA8C6BE" w14:textId="77777777" w:rsidR="00FF3DC4" w:rsidRPr="006972E4" w:rsidRDefault="00FF3DC4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</w:p>
    <w:p w14:paraId="0D1D17EA" w14:textId="5C25C2A5" w:rsidR="00256ACB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F3DC4">
        <w:rPr>
          <w:rFonts w:ascii="Times New Roman" w:hAnsi="Times New Roman" w:cs="Times New Roman"/>
          <w:sz w:val="24"/>
          <w:szCs w:val="24"/>
        </w:rPr>
        <w:t xml:space="preserve">   </w:t>
      </w:r>
      <w:r w:rsidRPr="000C2485">
        <w:rPr>
          <w:rFonts w:ascii="Times New Roman" w:hAnsi="Times New Roman" w:cs="Times New Roman"/>
          <w:sz w:val="24"/>
          <w:szCs w:val="24"/>
        </w:rPr>
        <w:t>Cyber Risk Insurance</w:t>
      </w:r>
    </w:p>
    <w:p w14:paraId="6DCF49D2" w14:textId="77777777" w:rsidR="00FF3DC4" w:rsidRPr="000C2485" w:rsidRDefault="00FF3DC4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14:paraId="302B216F" w14:textId="3F298CAB" w:rsidR="00256ACB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450" w:right="90"/>
        <w:jc w:val="both"/>
        <w:rPr>
          <w:rFonts w:ascii="Times New Roman" w:hAnsi="Times New Roman" w:cs="Times New Roman"/>
          <w:sz w:val="24"/>
          <w:szCs w:val="24"/>
        </w:rPr>
      </w:pPr>
      <w:r w:rsidRPr="000C2485">
        <w:rPr>
          <w:rFonts w:ascii="Times New Roman" w:hAnsi="Times New Roman" w:cs="Times New Roman"/>
          <w:sz w:val="24"/>
          <w:szCs w:val="24"/>
        </w:rPr>
        <w:t>The ACCS Board of Trustees shall authorize cyber risk insurance for the Alabama Community College System in an annual policy.  The premium will be paid by the institutions.</w:t>
      </w:r>
    </w:p>
    <w:p w14:paraId="380650CA" w14:textId="77777777" w:rsidR="00FF3DC4" w:rsidRPr="000C2485" w:rsidRDefault="00FF3DC4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left="450" w:right="90"/>
        <w:jc w:val="both"/>
        <w:rPr>
          <w:rFonts w:ascii="Times New Roman" w:hAnsi="Times New Roman" w:cs="Times New Roman"/>
          <w:sz w:val="24"/>
          <w:szCs w:val="24"/>
        </w:rPr>
      </w:pPr>
    </w:p>
    <w:p w14:paraId="01AE665C" w14:textId="27D97337" w:rsidR="00256ACB" w:rsidRDefault="00256ACB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FF3DC4">
        <w:rPr>
          <w:rFonts w:ascii="Times New Roman" w:hAnsi="Times New Roman" w:cs="Times New Roman"/>
          <w:sz w:val="24"/>
          <w:szCs w:val="24"/>
        </w:rPr>
        <w:t xml:space="preserve">  </w:t>
      </w:r>
      <w:r w:rsidRPr="006972E4">
        <w:rPr>
          <w:rFonts w:ascii="Times New Roman" w:hAnsi="Times New Roman" w:cs="Times New Roman"/>
          <w:sz w:val="24"/>
          <w:szCs w:val="24"/>
        </w:rPr>
        <w:t>Garage Liability</w:t>
      </w:r>
    </w:p>
    <w:p w14:paraId="37D41E91" w14:textId="77777777" w:rsidR="00FF3DC4" w:rsidRPr="006972E4" w:rsidRDefault="00FF3DC4" w:rsidP="00FF3DC4">
      <w:pPr>
        <w:tabs>
          <w:tab w:val="left" w:pos="-1080"/>
          <w:tab w:val="left" w:pos="-720"/>
          <w:tab w:val="left" w:pos="0"/>
          <w:tab w:val="left" w:pos="450"/>
          <w:tab w:val="left" w:pos="720"/>
          <w:tab w:val="left" w:pos="2160"/>
          <w:tab w:val="left" w:pos="2430"/>
          <w:tab w:val="left" w:pos="3600"/>
        </w:tabs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14:paraId="1091DE4D" w14:textId="5FA57B6A" w:rsidR="00256ACB" w:rsidRDefault="00256ACB" w:rsidP="00FF3DC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30"/>
          <w:tab w:val="left" w:pos="3600"/>
        </w:tabs>
        <w:ind w:left="72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The ACCS Board of Trustees shall authorize garage liability insurance for the Alabama Community College System in an annual policy.  The premium will be paid by the institutions.</w:t>
      </w:r>
    </w:p>
    <w:p w14:paraId="6A7C6A12" w14:textId="538B7593" w:rsidR="00FF3DC4" w:rsidRDefault="00FF3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709DD87" w14:textId="5FFED976" w:rsidR="00256ACB" w:rsidRDefault="00256ACB" w:rsidP="00FF3DC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30"/>
          <w:tab w:val="left" w:pos="3600"/>
        </w:tabs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FF3DC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Property Insurance</w:t>
      </w:r>
    </w:p>
    <w:p w14:paraId="4EE96366" w14:textId="77777777" w:rsidR="00FF3DC4" w:rsidRDefault="00FF3DC4" w:rsidP="00FF3DC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30"/>
          <w:tab w:val="left" w:pos="3600"/>
        </w:tabs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14:paraId="60846EAA" w14:textId="223482D2" w:rsidR="00256ACB" w:rsidRDefault="00256ACB" w:rsidP="00FF3DC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30"/>
          <w:tab w:val="left" w:pos="3600"/>
        </w:tabs>
        <w:ind w:left="720" w:right="90"/>
        <w:jc w:val="both"/>
        <w:rPr>
          <w:rFonts w:ascii="Times New Roman" w:hAnsi="Times New Roman" w:cs="Times New Roman"/>
          <w:sz w:val="24"/>
          <w:szCs w:val="24"/>
        </w:rPr>
      </w:pPr>
      <w:r w:rsidRPr="00E708A5">
        <w:rPr>
          <w:rFonts w:ascii="Times New Roman" w:hAnsi="Times New Roman" w:cs="Times New Roman"/>
          <w:sz w:val="24"/>
          <w:szCs w:val="24"/>
        </w:rPr>
        <w:t xml:space="preserve">Each institution shall insure with the State Finance Department, Division of Risk Management, all </w:t>
      </w:r>
      <w:r w:rsidR="00FF3DC4" w:rsidRPr="00E708A5">
        <w:rPr>
          <w:rFonts w:ascii="Times New Roman" w:hAnsi="Times New Roman" w:cs="Times New Roman"/>
          <w:sz w:val="24"/>
          <w:szCs w:val="24"/>
        </w:rPr>
        <w:t>buildings,</w:t>
      </w:r>
      <w:r w:rsidRPr="00E708A5">
        <w:rPr>
          <w:rFonts w:ascii="Times New Roman" w:hAnsi="Times New Roman" w:cs="Times New Roman"/>
          <w:sz w:val="24"/>
          <w:szCs w:val="24"/>
        </w:rPr>
        <w:t xml:space="preserve"> and personal property belonging to the institution, </w:t>
      </w:r>
      <w:proofErr w:type="gramStart"/>
      <w:r w:rsidRPr="00E708A5">
        <w:rPr>
          <w:rFonts w:ascii="Times New Roman" w:hAnsi="Times New Roman" w:cs="Times New Roman"/>
          <w:sz w:val="24"/>
          <w:szCs w:val="24"/>
        </w:rPr>
        <w:t>with the exception of</w:t>
      </w:r>
      <w:proofErr w:type="gramEnd"/>
      <w:r w:rsidRPr="00E708A5">
        <w:rPr>
          <w:rFonts w:ascii="Times New Roman" w:hAnsi="Times New Roman" w:cs="Times New Roman"/>
          <w:sz w:val="24"/>
          <w:szCs w:val="24"/>
        </w:rPr>
        <w:t xml:space="preserve"> motor vehicles.</w:t>
      </w:r>
    </w:p>
    <w:p w14:paraId="62AF48FC" w14:textId="77777777" w:rsidR="00FF3DC4" w:rsidRDefault="00FF3DC4" w:rsidP="00FF3DC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30"/>
          <w:tab w:val="left" w:pos="3600"/>
        </w:tabs>
        <w:ind w:left="720" w:right="90"/>
        <w:jc w:val="both"/>
        <w:rPr>
          <w:rFonts w:ascii="Times New Roman" w:hAnsi="Times New Roman" w:cs="Times New Roman"/>
          <w:sz w:val="24"/>
          <w:szCs w:val="24"/>
        </w:rPr>
      </w:pPr>
    </w:p>
    <w:p w14:paraId="53965BCE" w14:textId="49EB4473" w:rsidR="00256ACB" w:rsidRDefault="00256ACB" w:rsidP="00FF3DC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30"/>
          <w:tab w:val="left" w:pos="3600"/>
        </w:tabs>
        <w:ind w:right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F3DC4">
        <w:rPr>
          <w:rFonts w:ascii="Times New Roman" w:hAnsi="Times New Roman" w:cs="Times New Roman"/>
          <w:sz w:val="24"/>
          <w:szCs w:val="24"/>
        </w:rPr>
        <w:t xml:space="preserve">   </w:t>
      </w:r>
      <w:r w:rsidRPr="006972E4">
        <w:rPr>
          <w:rFonts w:ascii="Times New Roman" w:hAnsi="Times New Roman" w:cs="Times New Roman"/>
          <w:sz w:val="24"/>
          <w:szCs w:val="24"/>
        </w:rPr>
        <w:t>Vehicle Liability</w:t>
      </w:r>
    </w:p>
    <w:p w14:paraId="32937E6D" w14:textId="77777777" w:rsidR="00FF3DC4" w:rsidRPr="006972E4" w:rsidRDefault="00FF3DC4" w:rsidP="00FF3DC4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30"/>
          <w:tab w:val="left" w:pos="3600"/>
        </w:tabs>
        <w:ind w:right="90"/>
        <w:jc w:val="both"/>
        <w:rPr>
          <w:rFonts w:ascii="Times New Roman" w:hAnsi="Times New Roman" w:cs="Times New Roman"/>
          <w:sz w:val="24"/>
          <w:szCs w:val="24"/>
        </w:rPr>
      </w:pPr>
    </w:p>
    <w:p w14:paraId="4A4CC4D4" w14:textId="77777777" w:rsidR="00256ACB" w:rsidRPr="006972E4" w:rsidRDefault="00256ACB" w:rsidP="00256AC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 xml:space="preserve">Each institution shall purchase and maintain liability insurance coverage on all vehicles owned by the institution. </w:t>
      </w:r>
      <w:r w:rsidRPr="00A0587A">
        <w:rPr>
          <w:rFonts w:ascii="Times New Roman" w:hAnsi="Times New Roman" w:cs="Times New Roman"/>
          <w:sz w:val="24"/>
          <w:szCs w:val="24"/>
        </w:rPr>
        <w:t>Carriers may be selected at the discretion of the president.</w:t>
      </w:r>
      <w:r w:rsidRPr="006972E4">
        <w:rPr>
          <w:rFonts w:ascii="Times New Roman" w:hAnsi="Times New Roman" w:cs="Times New Roman"/>
          <w:sz w:val="24"/>
          <w:szCs w:val="24"/>
        </w:rPr>
        <w:t xml:space="preserve"> The following shall be minimum insurance limits:</w:t>
      </w:r>
    </w:p>
    <w:p w14:paraId="7E27CE6E" w14:textId="77777777" w:rsidR="00256ACB" w:rsidRPr="006972E4" w:rsidRDefault="00256ACB" w:rsidP="00256AC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$100,000 limit for bodily injury to each person</w:t>
      </w:r>
    </w:p>
    <w:p w14:paraId="582754DC" w14:textId="77777777" w:rsidR="00256ACB" w:rsidRPr="006972E4" w:rsidRDefault="00256ACB" w:rsidP="00256AC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$300,000 limit for bodily injury for each occurrence</w:t>
      </w:r>
    </w:p>
    <w:p w14:paraId="77EF6259" w14:textId="77777777" w:rsidR="00256ACB" w:rsidRPr="006972E4" w:rsidRDefault="00256ACB" w:rsidP="00256AC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$100,000 property damage with no deductible</w:t>
      </w:r>
    </w:p>
    <w:p w14:paraId="359CD5C9" w14:textId="77777777" w:rsidR="00256ACB" w:rsidRPr="006972E4" w:rsidRDefault="00256ACB" w:rsidP="00256AC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$1,000 medical payments each person</w:t>
      </w:r>
    </w:p>
    <w:p w14:paraId="5CC257C2" w14:textId="77777777" w:rsidR="00256ACB" w:rsidRPr="006972E4" w:rsidRDefault="00256ACB" w:rsidP="00256AC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430"/>
          <w:tab w:val="left" w:pos="3600"/>
        </w:tabs>
        <w:ind w:left="1440" w:right="90"/>
        <w:jc w:val="both"/>
        <w:rPr>
          <w:rFonts w:ascii="Times New Roman" w:hAnsi="Times New Roman" w:cs="Times New Roman"/>
          <w:sz w:val="24"/>
          <w:szCs w:val="24"/>
        </w:rPr>
      </w:pPr>
      <w:r w:rsidRPr="006972E4">
        <w:rPr>
          <w:rFonts w:ascii="Times New Roman" w:hAnsi="Times New Roman" w:cs="Times New Roman"/>
          <w:sz w:val="24"/>
          <w:szCs w:val="24"/>
        </w:rPr>
        <w:t>$10,000/$20,000 uninsured motorist coverage</w:t>
      </w:r>
    </w:p>
    <w:p w14:paraId="527D695B" w14:textId="6D7F4DF2" w:rsidR="007B001C" w:rsidRDefault="007B001C" w:rsidP="00256ACB">
      <w:pPr>
        <w:pStyle w:val="BodyText"/>
        <w:spacing w:before="69"/>
      </w:pPr>
    </w:p>
    <w:sectPr w:rsidR="007B001C" w:rsidSect="00FF3D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26" w:bottom="1440" w:left="13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EE77C0" w14:textId="77777777" w:rsidR="004F31C7" w:rsidRDefault="004F31C7" w:rsidP="005F1DAE">
      <w:r>
        <w:separator/>
      </w:r>
    </w:p>
  </w:endnote>
  <w:endnote w:type="continuationSeparator" w:id="0">
    <w:p w14:paraId="556C8FAA" w14:textId="77777777" w:rsidR="004F31C7" w:rsidRDefault="004F31C7" w:rsidP="005F1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644D08" w14:textId="77777777" w:rsidR="005F1DAE" w:rsidRDefault="005F1D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718462" w14:textId="77777777" w:rsidR="005F1DAE" w:rsidRDefault="005F1D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002046" w14:textId="77777777" w:rsidR="005F1DAE" w:rsidRDefault="005F1D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376C1" w14:textId="77777777" w:rsidR="004F31C7" w:rsidRDefault="004F31C7" w:rsidP="005F1DAE">
      <w:r>
        <w:separator/>
      </w:r>
    </w:p>
  </w:footnote>
  <w:footnote w:type="continuationSeparator" w:id="0">
    <w:p w14:paraId="5BDD1D1F" w14:textId="77777777" w:rsidR="004F31C7" w:rsidRDefault="004F31C7" w:rsidP="005F1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C2840" w14:textId="77777777" w:rsidR="005F1DAE" w:rsidRDefault="005F1D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D672E" w14:textId="1514971C" w:rsidR="005F1DAE" w:rsidRDefault="005F1D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5ECC2" w14:textId="77777777" w:rsidR="005F1DAE" w:rsidRDefault="005F1D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737EFE"/>
    <w:multiLevelType w:val="hybridMultilevel"/>
    <w:tmpl w:val="160A04FC"/>
    <w:lvl w:ilvl="0" w:tplc="AABC8CDA">
      <w:start w:val="1"/>
      <w:numFmt w:val="decimal"/>
      <w:lvlText w:val="%1."/>
      <w:lvlJc w:val="left"/>
      <w:pPr>
        <w:ind w:left="460" w:hanging="4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60A"/>
    <w:rsid w:val="0008460A"/>
    <w:rsid w:val="00256ACB"/>
    <w:rsid w:val="002D5B51"/>
    <w:rsid w:val="004F31C7"/>
    <w:rsid w:val="005F1DAE"/>
    <w:rsid w:val="006C1085"/>
    <w:rsid w:val="007B001C"/>
    <w:rsid w:val="008C58BC"/>
    <w:rsid w:val="008E1D68"/>
    <w:rsid w:val="00AA6DCB"/>
    <w:rsid w:val="00AC401B"/>
    <w:rsid w:val="00B578F8"/>
    <w:rsid w:val="00BE7B9E"/>
    <w:rsid w:val="00C7726C"/>
    <w:rsid w:val="00F159CE"/>
    <w:rsid w:val="00FF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EAFB2"/>
  <w15:docId w15:val="{2AFCCEA5-A99B-4336-A212-A8083689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19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256A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A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1D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DAE"/>
  </w:style>
  <w:style w:type="paragraph" w:styleId="Footer">
    <w:name w:val="footer"/>
    <w:basedOn w:val="Normal"/>
    <w:link w:val="FooterChar"/>
    <w:uiPriority w:val="99"/>
    <w:unhideWhenUsed/>
    <w:rsid w:val="005F1D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CHANCELLOR’S PROCEDURE FOR POLICY</vt:lpstr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Owes</dc:creator>
  <cp:lastModifiedBy>Sarah Owes</cp:lastModifiedBy>
  <cp:revision>6</cp:revision>
  <cp:lastPrinted>2021-02-01T18:29:00Z</cp:lastPrinted>
  <dcterms:created xsi:type="dcterms:W3CDTF">2021-02-01T15:04:00Z</dcterms:created>
  <dcterms:modified xsi:type="dcterms:W3CDTF">2021-02-23T16:27:00Z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2017-05-23T00:00:00Z</vt:filetime>
  </property>
  <property fmtid="{D5CDD505-2E9C-101B-9397-08002B2CF9AE}" pid="3" name="LastSaved">
    <vt:filetime>2020-12-02T00:00:00Z</vt:filetime>
  </property>
</Properties>
</file>